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CAC9" w14:textId="77777777" w:rsidR="00310ACD" w:rsidRPr="00310ACD" w:rsidRDefault="00310ACD" w:rsidP="00310ACD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EE75C0F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TÁJÉKOZTATÓ</w:t>
      </w:r>
    </w:p>
    <w:p w14:paraId="1CC37987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HÁTRALÉKRENDEZÉSI KÉRELEM IGÉNYBEVÉTELÉRŐL</w:t>
      </w:r>
    </w:p>
    <w:p w14:paraId="1219EDDD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 xml:space="preserve">ÉLŐ SZEMÉLYI KÖLCSÖN ESETÉN </w:t>
      </w:r>
      <w:r w:rsidRPr="00310ACD">
        <w:rPr>
          <w:rFonts w:ascii="Arial" w:hAnsi="Arial" w:cs="Arial"/>
          <w:color w:val="000000"/>
          <w:sz w:val="20"/>
          <w:szCs w:val="20"/>
        </w:rPr>
        <w:t>–</w:t>
      </w:r>
    </w:p>
    <w:p w14:paraId="07C6E525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517635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30D12D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Hitelintézetünk figyelmébe ajánlja a hátralék részletekben történő megfizetésének lehetőségét az alábbi feltételekkel:</w:t>
      </w:r>
    </w:p>
    <w:p w14:paraId="0FD5AA5B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F5140B" w14:textId="4F01B788" w:rsidR="00310ACD" w:rsidRPr="00310ACD" w:rsidRDefault="00310ACD" w:rsidP="006F5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9343ED">
        <w:rPr>
          <w:rFonts w:ascii="Arial" w:hAnsi="Arial" w:cs="Arial"/>
          <w:color w:val="000000"/>
          <w:sz w:val="20"/>
          <w:szCs w:val="20"/>
        </w:rPr>
        <w:t>mellékelt „</w:t>
      </w:r>
      <w:r w:rsidRPr="009343ED">
        <w:rPr>
          <w:rFonts w:ascii="Arial" w:hAnsi="Arial"/>
          <w:color w:val="000000"/>
          <w:sz w:val="20"/>
          <w:szCs w:val="20"/>
        </w:rPr>
        <w:t xml:space="preserve">Hátralékrendezési kérelem” elnevezésű nyomtatvány kitöltött, </w:t>
      </w:r>
      <w:r w:rsidRPr="009343ED">
        <w:rPr>
          <w:rFonts w:ascii="Arial" w:hAnsi="Arial" w:cs="Arial"/>
          <w:b/>
          <w:bCs/>
          <w:color w:val="000000"/>
          <w:sz w:val="20"/>
          <w:szCs w:val="20"/>
        </w:rPr>
        <w:t xml:space="preserve">aláírt példányának </w:t>
      </w:r>
      <w:r w:rsidRPr="009343ED">
        <w:rPr>
          <w:rFonts w:ascii="Arial" w:hAnsi="Arial" w:cs="Arial"/>
          <w:color w:val="000000"/>
          <w:sz w:val="20"/>
          <w:szCs w:val="20"/>
        </w:rPr>
        <w:t xml:space="preserve">Hitelintézetünk részére történő </w:t>
      </w:r>
      <w:r w:rsidRPr="009343ED">
        <w:rPr>
          <w:rFonts w:ascii="Arial" w:hAnsi="Arial" w:cs="Arial"/>
          <w:b/>
          <w:bCs/>
          <w:color w:val="000000"/>
          <w:sz w:val="20"/>
          <w:szCs w:val="20"/>
        </w:rPr>
        <w:t xml:space="preserve">visszaküldése </w:t>
      </w:r>
      <w:r w:rsidRPr="009343ED">
        <w:rPr>
          <w:rFonts w:ascii="Arial" w:hAnsi="Arial" w:cs="Arial"/>
          <w:color w:val="000000"/>
          <w:sz w:val="20"/>
          <w:szCs w:val="20"/>
        </w:rPr>
        <w:t>postai úton (</w:t>
      </w:r>
      <w:bookmarkStart w:id="1" w:name="szh_levcim"/>
      <w:r w:rsidR="00037079">
        <w:rPr>
          <w:rFonts w:ascii="Arial" w:hAnsi="Arial"/>
          <w:color w:val="000000"/>
          <w:sz w:val="20"/>
          <w:szCs w:val="20"/>
        </w:rPr>
        <w:t xml:space="preserve">Takarékbank </w:t>
      </w:r>
      <w:r w:rsidRPr="009343ED">
        <w:rPr>
          <w:rFonts w:ascii="Arial" w:hAnsi="Arial"/>
          <w:color w:val="000000"/>
          <w:sz w:val="20"/>
          <w:szCs w:val="20"/>
        </w:rPr>
        <w:t>Minősítetthitel-kezelés területének címe</w:t>
      </w:r>
      <w:bookmarkEnd w:id="1"/>
      <w:r w:rsidRPr="009343ED">
        <w:rPr>
          <w:rFonts w:ascii="Arial" w:hAnsi="Arial" w:cs="Arial"/>
          <w:color w:val="000000"/>
          <w:sz w:val="20"/>
          <w:szCs w:val="20"/>
        </w:rPr>
        <w:t xml:space="preserve">) </w:t>
      </w:r>
      <w:r w:rsidRPr="009343ED">
        <w:rPr>
          <w:rFonts w:ascii="Arial" w:hAnsi="Arial" w:cs="Arial"/>
          <w:b/>
          <w:bCs/>
          <w:color w:val="000000"/>
          <w:sz w:val="20"/>
          <w:szCs w:val="20"/>
        </w:rPr>
        <w:t xml:space="preserve">vagy faxon </w:t>
      </w:r>
      <w:r w:rsidRPr="009343ED">
        <w:rPr>
          <w:rFonts w:ascii="Arial" w:hAnsi="Arial" w:cs="Arial"/>
          <w:color w:val="000000"/>
          <w:sz w:val="20"/>
          <w:szCs w:val="20"/>
        </w:rPr>
        <w:t>(</w:t>
      </w:r>
      <w:bookmarkStart w:id="2" w:name="szh_fax"/>
      <w:r w:rsidRPr="009343ED">
        <w:rPr>
          <w:rFonts w:ascii="Arial" w:hAnsi="Arial"/>
          <w:color w:val="000000"/>
          <w:sz w:val="20"/>
          <w:szCs w:val="20"/>
        </w:rPr>
        <w:t>telefonszám</w:t>
      </w:r>
      <w:bookmarkEnd w:id="2"/>
      <w:r w:rsidRPr="009343ED">
        <w:rPr>
          <w:rFonts w:ascii="Arial" w:hAnsi="Arial" w:cs="Arial"/>
          <w:color w:val="000000"/>
          <w:sz w:val="20"/>
          <w:szCs w:val="20"/>
        </w:rPr>
        <w:t>).</w:t>
      </w:r>
      <w:r w:rsidRPr="00310A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0E9933" w14:textId="77777777" w:rsidR="00310ACD" w:rsidRPr="00310ACD" w:rsidRDefault="00310ACD" w:rsidP="006F52C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182400" w14:textId="77777777" w:rsidR="00310ACD" w:rsidRPr="00310ACD" w:rsidRDefault="00310ACD" w:rsidP="006F5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A kérelem elbírálásának további feltétele az, hogy a </w:t>
      </w: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 xml:space="preserve">hátralék 25%-a </w:t>
      </w:r>
      <w:r w:rsidRPr="00310ACD">
        <w:rPr>
          <w:rFonts w:ascii="Arial" w:hAnsi="Arial" w:cs="Arial"/>
          <w:color w:val="000000"/>
          <w:sz w:val="20"/>
          <w:szCs w:val="20"/>
        </w:rPr>
        <w:t xml:space="preserve">a törlesztő számlájára </w:t>
      </w: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befizetése/átutalása kerüljön a kérelem beadásának napjáig</w:t>
      </w:r>
      <w:r w:rsidRPr="00310AC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F29F21D" w14:textId="77777777" w:rsidR="00310ACD" w:rsidRPr="00310ACD" w:rsidRDefault="00310ACD" w:rsidP="006F52C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39FB68" w14:textId="77777777" w:rsidR="00310ACD" w:rsidRPr="00310ACD" w:rsidRDefault="00310ACD" w:rsidP="006F5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A hátralékos tartozás 25%-ának rendezését követően - a havonta esedékes törlesztő részlet teljesítésén felül – a Hitelintézet a fennmaradó hátralékos tartozás megfizetésére </w:t>
      </w: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maximum 4 havi részletfizetést tud engedélyezni</w:t>
      </w:r>
      <w:r w:rsidRPr="00310AC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6E9973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01B45C" w14:textId="77777777" w:rsidR="00310ACD" w:rsidRPr="00310ACD" w:rsidRDefault="00310ACD" w:rsidP="006F52C1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Felhívjuk figyelmét, hogy a csatolt „Hátralékrendezési kérelem” kitöltése nem jelenti a hátralékrendezési kérelem automatikus engedélyezését. </w:t>
      </w: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Hitelintézetünk minden esetben bírálatot végez, melynek eredményéről írásban értesíti Önt.</w:t>
      </w:r>
    </w:p>
    <w:p w14:paraId="2870F042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BDEEB8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Tájékoztatjuk, hogy a kérelem beadásának ténye nem mentesíti Önt a havonta teljesítendő fizetési kötelezettsége alól, továbbá nem jelent automatikus fizetési haladékot a hátralékos összeg megfizetésére. </w:t>
      </w:r>
    </w:p>
    <w:p w14:paraId="047BBB0D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C389A9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Amennyiben pozitív döntés születik, abban az esetben a hátralékos tartozás megfizetésének ütemezését tartalmazó engedélyt Hitelintézetünk postai úton megküldi az Ön részére.</w:t>
      </w:r>
    </w:p>
    <w:p w14:paraId="7D84EB1D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3CA5C1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Tájékoztatjuk, hogy - a hátralékrendezési kérelem benyújtásától és pozitív döntés esetén a részletekben történő rendezésének engedélyétől függetlenül - Hitelintézetünknek jogában áll a hátralékos tartozás összegétől és a késedelmes napok számától függetlenül telefonon/levélben/SMS-ben értesíteni az ügyfeleket, (így Önt is) és felszólítani a fizetési kötelezettség teljesítésére. Üzletpolitikai döntés alapján került meghatározásra az értesítések időpontja, a levelek szövegezése és kiküldésük módja. </w:t>
      </w:r>
      <w:r w:rsidRPr="00310ACD">
        <w:rPr>
          <w:rFonts w:ascii="Arial" w:hAnsi="Arial" w:cs="Arial"/>
          <w:i/>
          <w:iCs/>
          <w:color w:val="000000"/>
          <w:sz w:val="20"/>
          <w:szCs w:val="20"/>
        </w:rPr>
        <w:t>Egyénileg, ügyfelenként nincs lehetősége Hitelintézetünknek változtatni, valamint egyéni kéréseket teljesíteni, tekintettel a beállított automatizmusra.</w:t>
      </w:r>
    </w:p>
    <w:p w14:paraId="04AFBE73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29F374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Felhívjuk figyelmét, hogy a tartozás részletekben történő rendezése nem ad felmentést a KHR (volt BAR) rendszerbe történő rögzítési kötelezettség alól, amennyiben késedelme eléri a központi hitelinformációs rendszerről szóló 2011.évi CXXII. tv. 11. § (1) szerinti határt, azaz ha a késedelembe esés időpontjában érvényes legkisebb összegű havi minimálbérösszeget meghaladó késedelem folyamatosan 90 napja fennáll.</w:t>
      </w:r>
    </w:p>
    <w:p w14:paraId="156D9364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BC2C89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lastRenderedPageBreak/>
        <w:t>Tájékoztatjuk továbbá, hogy a hátralékrendezési kérelem ellenére – a részletfizetés engedélyezése estén is – a hátralékos tartozásra késedelmi kamatot és a szerződés típustól függően nem szerződésszerű pénzügyi teljesítéssel összefüggő ügyintézési költséget számít fel a Hitelintézet.</w:t>
      </w:r>
    </w:p>
    <w:p w14:paraId="79054900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CE7EE8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0ACD">
        <w:rPr>
          <w:rFonts w:ascii="Arial" w:hAnsi="Arial" w:cs="Arial"/>
          <w:b/>
          <w:bCs/>
          <w:color w:val="000000"/>
          <w:sz w:val="20"/>
          <w:szCs w:val="20"/>
        </w:rPr>
        <w:t>Kiemelten felhívjuk figyelmét arra, hogy bármely törlesztő-, illetve pozitív döntés esetén hátralékrészlet megfizetésének elmulasztása a behajtási folyamat folytatását vonja maga után.</w:t>
      </w:r>
    </w:p>
    <w:p w14:paraId="3EE77880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06A7C2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310ACD">
        <w:rPr>
          <w:rFonts w:ascii="Arial" w:hAnsi="Arial" w:cs="Arial"/>
          <w:color w:val="000000"/>
          <w:sz w:val="20"/>
          <w:szCs w:val="20"/>
          <w:u w:val="single"/>
        </w:rPr>
        <w:t xml:space="preserve">A programban való részvételhez szükséges nyomtatványok beszerzésével kapcsolatban, illetve további tájékoztatásért </w:t>
      </w:r>
      <w:r w:rsidR="00BF41DE">
        <w:rPr>
          <w:rFonts w:ascii="Arial" w:hAnsi="Arial" w:cs="Arial"/>
          <w:color w:val="000000"/>
          <w:sz w:val="20"/>
          <w:szCs w:val="20"/>
          <w:u w:val="single"/>
        </w:rPr>
        <w:t>Ü</w:t>
      </w:r>
      <w:r w:rsidRPr="00310ACD">
        <w:rPr>
          <w:rFonts w:ascii="Arial" w:hAnsi="Arial" w:cs="Arial"/>
          <w:color w:val="000000"/>
          <w:sz w:val="20"/>
          <w:szCs w:val="20"/>
          <w:u w:val="single"/>
        </w:rPr>
        <w:t>gyfeleink a</w:t>
      </w:r>
      <w:r w:rsidR="001F68B2">
        <w:rPr>
          <w:rFonts w:ascii="Arial" w:hAnsi="Arial" w:cs="Arial"/>
          <w:color w:val="000000"/>
          <w:sz w:val="20"/>
          <w:szCs w:val="20"/>
          <w:u w:val="single"/>
        </w:rPr>
        <w:t xml:space="preserve"> Hitelintézetünkhöz a</w:t>
      </w:r>
      <w:r w:rsidRPr="00310ACD">
        <w:rPr>
          <w:rFonts w:ascii="Arial" w:hAnsi="Arial" w:cs="Arial"/>
          <w:color w:val="000000"/>
          <w:sz w:val="20"/>
          <w:szCs w:val="20"/>
          <w:u w:val="single"/>
        </w:rPr>
        <w:t>z alábbi elérhetőség</w:t>
      </w:r>
      <w:r w:rsidR="001F68B2">
        <w:rPr>
          <w:rFonts w:ascii="Arial" w:hAnsi="Arial" w:cs="Arial"/>
          <w:color w:val="000000"/>
          <w:sz w:val="20"/>
          <w:szCs w:val="20"/>
          <w:u w:val="single"/>
        </w:rPr>
        <w:t>eken</w:t>
      </w:r>
      <w:r w:rsidRPr="00310ACD">
        <w:rPr>
          <w:rFonts w:ascii="Arial" w:hAnsi="Arial" w:cs="Arial"/>
          <w:color w:val="000000"/>
          <w:sz w:val="20"/>
          <w:szCs w:val="20"/>
          <w:u w:val="single"/>
        </w:rPr>
        <w:t xml:space="preserve"> fordulhatnak:</w:t>
      </w:r>
    </w:p>
    <w:p w14:paraId="075E8E7A" w14:textId="77777777" w:rsidR="00310ACD" w:rsidRPr="00310ACD" w:rsidRDefault="00310ACD" w:rsidP="006F5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8C9F5B" w14:textId="01EBEF6D" w:rsidR="00310ACD" w:rsidRPr="001F4726" w:rsidRDefault="00310ACD" w:rsidP="001F472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6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 xml:space="preserve">levélcím: </w:t>
      </w:r>
      <w:r w:rsidR="001F4726" w:rsidRPr="001F4726">
        <w:rPr>
          <w:rFonts w:ascii="Arial" w:hAnsi="Arial" w:cs="Arial"/>
          <w:color w:val="000000"/>
          <w:sz w:val="20"/>
          <w:szCs w:val="20"/>
        </w:rPr>
        <w:t xml:space="preserve">1117 Budapest, Magyar tudósok körútja 9. </w:t>
      </w:r>
    </w:p>
    <w:p w14:paraId="5FD38041" w14:textId="7FD0C337" w:rsidR="00310ACD" w:rsidRPr="00310ACD" w:rsidRDefault="00310ACD" w:rsidP="006F52C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6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e-mail</w:t>
      </w:r>
      <w:r w:rsidR="00663205">
        <w:rPr>
          <w:rFonts w:ascii="Arial" w:hAnsi="Arial" w:cs="Arial"/>
          <w:color w:val="000000"/>
          <w:sz w:val="20"/>
          <w:szCs w:val="20"/>
        </w:rPr>
        <w:t xml:space="preserve">: </w:t>
      </w:r>
      <w:r w:rsidR="001F4726">
        <w:rPr>
          <w:rFonts w:ascii="Arial" w:hAnsi="Arial" w:cs="Arial"/>
          <w:color w:val="000000"/>
          <w:sz w:val="20"/>
          <w:szCs w:val="20"/>
        </w:rPr>
        <w:t>kozpont@takarek.hu, www.takarekbank.hu</w:t>
      </w:r>
    </w:p>
    <w:p w14:paraId="4FEC2949" w14:textId="77777777" w:rsidR="00310ACD" w:rsidRPr="00310ACD" w:rsidRDefault="00310ACD" w:rsidP="006F52C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6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Hitelintézet fiókjában</w:t>
      </w:r>
    </w:p>
    <w:p w14:paraId="31F8B009" w14:textId="64DF1BE0" w:rsidR="00310ACD" w:rsidRPr="00310ACD" w:rsidRDefault="00310ACD" w:rsidP="006F52C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ACD">
        <w:rPr>
          <w:rFonts w:ascii="Arial" w:hAnsi="Arial" w:cs="Arial"/>
          <w:color w:val="000000"/>
          <w:sz w:val="20"/>
          <w:szCs w:val="20"/>
        </w:rPr>
        <w:t>a nap 24 órájában elérhető</w:t>
      </w:r>
      <w:r w:rsidR="001F4726">
        <w:rPr>
          <w:rFonts w:ascii="Arial" w:hAnsi="Arial" w:cs="Arial"/>
          <w:color w:val="000000"/>
          <w:sz w:val="20"/>
          <w:szCs w:val="20"/>
        </w:rPr>
        <w:t xml:space="preserve"> +36 1 2121 100 </w:t>
      </w:r>
      <w:proofErr w:type="spellStart"/>
      <w:r w:rsidRPr="00310ACD">
        <w:rPr>
          <w:rFonts w:ascii="Arial" w:hAnsi="Arial" w:cs="Arial"/>
          <w:color w:val="000000"/>
          <w:sz w:val="20"/>
          <w:szCs w:val="20"/>
        </w:rPr>
        <w:t>-as</w:t>
      </w:r>
      <w:proofErr w:type="spellEnd"/>
      <w:r w:rsidRPr="00310ACD">
        <w:rPr>
          <w:rFonts w:ascii="Arial" w:hAnsi="Arial" w:cs="Arial"/>
          <w:color w:val="000000"/>
          <w:sz w:val="20"/>
          <w:szCs w:val="20"/>
        </w:rPr>
        <w:t xml:space="preserve"> telefonszámon </w:t>
      </w:r>
    </w:p>
    <w:p w14:paraId="2C860CEE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DAAE120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8B5A3A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310ACD">
        <w:rPr>
          <w:rFonts w:ascii="Arial" w:hAnsi="Arial" w:cs="Arial"/>
          <w:i/>
          <w:iCs/>
          <w:color w:val="000000"/>
          <w:sz w:val="20"/>
          <w:szCs w:val="20"/>
        </w:rPr>
        <w:t>Bízunk együttműködésében és a hátralék mielőbbi rendezésében!</w:t>
      </w:r>
    </w:p>
    <w:p w14:paraId="70110F20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97E3755" w14:textId="77777777" w:rsidR="00310ACD" w:rsidRPr="00310ACD" w:rsidRDefault="00310ACD" w:rsidP="00310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1DA9B2" w14:textId="77777777" w:rsidR="00310ACD" w:rsidRPr="00310ACD" w:rsidRDefault="00310ACD" w:rsidP="00310ACD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</w:t>
      </w:r>
    </w:p>
    <w:p w14:paraId="3F03E822" w14:textId="5E3D3DE2" w:rsidR="00766F3D" w:rsidRPr="00310ACD" w:rsidRDefault="00C970F1" w:rsidP="0066320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127" w:right="653" w:firstLine="709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Takarékbank Zrt.</w:t>
      </w:r>
    </w:p>
    <w:sectPr w:rsidR="00766F3D" w:rsidRPr="00310ACD" w:rsidSect="00310ACD">
      <w:headerReference w:type="default" r:id="rId11"/>
      <w:pgSz w:w="11907" w:h="16840"/>
      <w:pgMar w:top="682" w:right="1020" w:bottom="1020" w:left="1020" w:header="142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9C707" w14:textId="77777777" w:rsidR="00D61F16" w:rsidRDefault="00D61F16" w:rsidP="00310ACD">
      <w:pPr>
        <w:spacing w:after="0" w:line="240" w:lineRule="auto"/>
      </w:pPr>
      <w:r>
        <w:separator/>
      </w:r>
    </w:p>
  </w:endnote>
  <w:endnote w:type="continuationSeparator" w:id="0">
    <w:p w14:paraId="1614AFB3" w14:textId="77777777" w:rsidR="00D61F16" w:rsidRDefault="00D61F16" w:rsidP="0031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A45BF" w14:textId="77777777" w:rsidR="00D61F16" w:rsidRDefault="00D61F16" w:rsidP="00310ACD">
      <w:pPr>
        <w:spacing w:after="0" w:line="240" w:lineRule="auto"/>
      </w:pPr>
      <w:r>
        <w:separator/>
      </w:r>
    </w:p>
  </w:footnote>
  <w:footnote w:type="continuationSeparator" w:id="0">
    <w:p w14:paraId="0995D262" w14:textId="77777777" w:rsidR="00D61F16" w:rsidRDefault="00D61F16" w:rsidP="0031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CAC2" w14:textId="50247F1D" w:rsidR="00E937C9" w:rsidRDefault="00D2766C" w:rsidP="00C67CD2">
    <w:pPr>
      <w:widowControl w:val="0"/>
      <w:autoSpaceDE w:val="0"/>
      <w:autoSpaceDN w:val="0"/>
      <w:adjustRightInd w:val="0"/>
      <w:spacing w:after="0" w:line="240" w:lineRule="auto"/>
      <w:rPr>
        <w:rFonts w:ascii="Nimbus Sans L" w:hAnsi="Nimbus Sans L" w:cs="Nimbus Sans L"/>
        <w:color w:val="000000"/>
        <w:sz w:val="16"/>
        <w:szCs w:val="16"/>
      </w:rPr>
    </w:pPr>
    <w:r>
      <w:rPr>
        <w:rFonts w:ascii="Nimbus Sans L" w:hAnsi="Nimbus Sans L" w:cs="Nimbus Sans L"/>
        <w:noProof/>
        <w:color w:val="000000"/>
        <w:sz w:val="16"/>
        <w:szCs w:val="16"/>
      </w:rPr>
      <w:drawing>
        <wp:inline distT="0" distB="0" distL="0" distR="0" wp14:anchorId="71B1DEFD" wp14:editId="3D151112">
          <wp:extent cx="1912513" cy="267666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karekBan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853" cy="28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A2971"/>
    <w:multiLevelType w:val="hybridMultilevel"/>
    <w:tmpl w:val="2B664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2570"/>
    <w:multiLevelType w:val="hybridMultilevel"/>
    <w:tmpl w:val="DE26D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CD"/>
    <w:rsid w:val="00037079"/>
    <w:rsid w:val="000577C1"/>
    <w:rsid w:val="00100F2F"/>
    <w:rsid w:val="001F4726"/>
    <w:rsid w:val="001F68B2"/>
    <w:rsid w:val="00310ACD"/>
    <w:rsid w:val="00663205"/>
    <w:rsid w:val="006D6F15"/>
    <w:rsid w:val="006F52C1"/>
    <w:rsid w:val="007073E1"/>
    <w:rsid w:val="00766F3D"/>
    <w:rsid w:val="009343ED"/>
    <w:rsid w:val="00954FAE"/>
    <w:rsid w:val="009C710A"/>
    <w:rsid w:val="00BF41DE"/>
    <w:rsid w:val="00C970F1"/>
    <w:rsid w:val="00D2766C"/>
    <w:rsid w:val="00D61F16"/>
    <w:rsid w:val="00D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36B16"/>
  <w15:docId w15:val="{C432B443-A6AE-488C-B78A-4C6B401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ACD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10A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ACD"/>
    <w:rPr>
      <w:rFonts w:eastAsiaTheme="minorEastAsia" w:cs="Times New Roman"/>
      <w:lang w:eastAsia="hu-HU"/>
    </w:rPr>
  </w:style>
  <w:style w:type="paragraph" w:customStyle="1" w:styleId="Default">
    <w:name w:val="Default"/>
    <w:rsid w:val="00310AC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10AC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ACD"/>
    <w:rPr>
      <w:rFonts w:ascii="Tahoma" w:eastAsiaTheme="minorEastAsi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ACD"/>
    <w:rPr>
      <w:rFonts w:eastAsiaTheme="minorEastAsia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073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73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73E1"/>
    <w:rPr>
      <w:rFonts w:eastAsiaTheme="minorEastAsi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73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73E1"/>
    <w:rPr>
      <w:rFonts w:eastAsiaTheme="minorEastAsi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F96E3ECCC949B94A560EECA4FB43" ma:contentTypeVersion="0" ma:contentTypeDescription="Create a new document." ma:contentTypeScope="" ma:versionID="cf1ae6bee2a25e618362065bf7d2d089">
  <xsd:schema xmlns:xsd="http://www.w3.org/2001/XMLSchema" xmlns:xs="http://www.w3.org/2001/XMLSchema" xmlns:p="http://schemas.microsoft.com/office/2006/metadata/properties" xmlns:ns2="7231af7d-08d0-439a-9b88-4d6252b448f2" targetNamespace="http://schemas.microsoft.com/office/2006/metadata/properties" ma:root="true" ma:fieldsID="d55c0b72eb1d218ea8d47edbf8897284" ns2:_="">
    <xsd:import namespace="7231af7d-08d0-439a-9b88-4d6252b448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af7d-08d0-439a-9b88-4d6252b448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31af7d-08d0-439a-9b88-4d6252b448f2">UKWV2PZSPCKD-1797567310-173709</_dlc_DocId>
    <_dlc_DocIdUrl xmlns="7231af7d-08d0-439a-9b88-4d6252b448f2">
      <Url>https://epifile.eir.hu/_layouts/15/DocIdRedir.aspx?ID=UKWV2PZSPCKD-1797567310-173709</Url>
      <Description>UKWV2PZSPCKD-1797567310-173709</Description>
    </_dlc_DocIdUrl>
  </documentManagement>
</p:properties>
</file>

<file path=customXml/itemProps1.xml><?xml version="1.0" encoding="utf-8"?>
<ds:datastoreItem xmlns:ds="http://schemas.openxmlformats.org/officeDocument/2006/customXml" ds:itemID="{FD23F4C8-AA15-4C47-AF58-9766D640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1af7d-08d0-439a-9b88-4d6252b44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49358-57AB-4048-98D7-0E33A72BAF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550E12-D79A-4E5B-823F-549321C16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FCADA-4686-46C6-AA46-E9705631231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231af7d-08d0-439a-9b88-4d6252b448f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Dőr Tamás</dc:creator>
  <cp:lastModifiedBy>Kiss Eszter (HW Stúdió Kft.)</cp:lastModifiedBy>
  <cp:revision>2</cp:revision>
  <dcterms:created xsi:type="dcterms:W3CDTF">2019-10-29T07:56:00Z</dcterms:created>
  <dcterms:modified xsi:type="dcterms:W3CDTF">2019-10-29T07:56:00Z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0x0101001FCCF96E3ECCC949B94A560EECA4FB43</vt:lpwstr>
  </property>
  <property fmtid="{D5CDD505-2E9C-101B-9397-08002B2CF9AE}" pid="3" name="_dlc_DocIdItemGuid">
    <vt:lpwstr>cb1b140a-f36a-401d-b553-72aa246f6469</vt:lpwstr>
  </property>
</Properties>
</file>