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FD" w:rsidRPr="00987CEC" w:rsidRDefault="00A227FD" w:rsidP="00057B0B">
      <w:pPr>
        <w:pStyle w:val="Cm"/>
        <w:tabs>
          <w:tab w:val="clear" w:pos="2268"/>
          <w:tab w:val="clear" w:pos="3969"/>
          <w:tab w:val="clear" w:pos="6237"/>
          <w:tab w:val="clear" w:pos="7938"/>
        </w:tabs>
        <w:spacing w:before="1200" w:after="0"/>
        <w:rPr>
          <w:rFonts w:ascii="Arial" w:hAnsi="Arial"/>
          <w:color w:val="auto"/>
          <w:sz w:val="24"/>
          <w:szCs w:val="24"/>
          <w:lang w:val="hu-HU"/>
        </w:rPr>
      </w:pPr>
      <w:bookmarkStart w:id="0" w:name="_Toc342639391"/>
      <w:bookmarkStart w:id="1" w:name="_Toc340837614"/>
      <w:bookmarkStart w:id="2" w:name="_Toc290304924"/>
      <w:bookmarkStart w:id="3" w:name="_Toc445323890"/>
      <w:bookmarkStart w:id="4" w:name="_Toc194417150"/>
      <w:bookmarkStart w:id="5" w:name="_Toc179015085"/>
      <w:bookmarkStart w:id="6" w:name="_Toc219862473"/>
      <w:bookmarkStart w:id="7" w:name="_Toc254884206"/>
      <w:bookmarkStart w:id="8" w:name="_Toc263879696"/>
      <w:bookmarkStart w:id="9" w:name="OLE_LINK35"/>
    </w:p>
    <w:p w:rsidR="00DE7CCD" w:rsidRPr="00C71323" w:rsidRDefault="00D92F79" w:rsidP="00057B0B">
      <w:pPr>
        <w:pStyle w:val="Cm"/>
        <w:tabs>
          <w:tab w:val="clear" w:pos="2268"/>
          <w:tab w:val="clear" w:pos="3969"/>
          <w:tab w:val="clear" w:pos="6237"/>
          <w:tab w:val="clear" w:pos="7938"/>
        </w:tabs>
        <w:spacing w:before="1200" w:after="0"/>
        <w:rPr>
          <w:rFonts w:ascii="Arial" w:hAnsi="Arial"/>
          <w:color w:val="auto"/>
          <w:sz w:val="32"/>
          <w:lang w:val="hu-HU"/>
        </w:rPr>
      </w:pPr>
      <w:bookmarkStart w:id="10" w:name="_Toc527019868"/>
      <w:bookmarkStart w:id="11" w:name="_Toc1120299"/>
      <w:r w:rsidRPr="00C71323">
        <w:rPr>
          <w:rFonts w:ascii="Arial" w:hAnsi="Arial"/>
          <w:color w:val="auto"/>
          <w:sz w:val="32"/>
          <w:lang w:val="hu-HU"/>
        </w:rPr>
        <w:t>TAKARÉK CSOPORT</w:t>
      </w:r>
      <w:bookmarkEnd w:id="10"/>
      <w:bookmarkEnd w:id="11"/>
      <w:r w:rsidRPr="00C71323">
        <w:rPr>
          <w:rFonts w:ascii="Arial" w:hAnsi="Arial"/>
          <w:color w:val="auto"/>
          <w:sz w:val="32"/>
          <w:lang w:val="hu-HU"/>
        </w:rPr>
        <w:t xml:space="preserve"> </w:t>
      </w:r>
    </w:p>
    <w:p w:rsidR="00F472EC" w:rsidRPr="00987CEC" w:rsidRDefault="002658C2" w:rsidP="00057B0B">
      <w:pPr>
        <w:pStyle w:val="Cm"/>
        <w:tabs>
          <w:tab w:val="clear" w:pos="2268"/>
          <w:tab w:val="clear" w:pos="3969"/>
          <w:tab w:val="clear" w:pos="6237"/>
          <w:tab w:val="clear" w:pos="7938"/>
        </w:tabs>
        <w:spacing w:before="120" w:after="120"/>
        <w:rPr>
          <w:rFonts w:ascii="Arial" w:hAnsi="Arial"/>
          <w:color w:val="auto"/>
          <w:sz w:val="32"/>
          <w:lang w:val="hu-HU"/>
        </w:rPr>
      </w:pPr>
      <w:bookmarkStart w:id="12" w:name="_Toc515522105"/>
      <w:bookmarkStart w:id="13" w:name="_Toc527019869"/>
      <w:bookmarkStart w:id="14" w:name="_Toc1120300"/>
      <w:r>
        <w:rPr>
          <w:rFonts w:ascii="Arial" w:hAnsi="Arial"/>
          <w:color w:val="auto"/>
          <w:sz w:val="32"/>
          <w:lang w:val="hu-HU"/>
        </w:rPr>
        <w:t xml:space="preserve">LAKOSSÁGI </w:t>
      </w:r>
      <w:r w:rsidR="00D54B28" w:rsidRPr="00987CEC">
        <w:rPr>
          <w:rFonts w:ascii="Arial" w:hAnsi="Arial"/>
          <w:color w:val="auto"/>
          <w:sz w:val="32"/>
          <w:lang w:val="hu-HU"/>
        </w:rPr>
        <w:t>HITELKÁRTYA</w:t>
      </w:r>
      <w:bookmarkEnd w:id="12"/>
      <w:bookmarkEnd w:id="13"/>
      <w:bookmarkEnd w:id="14"/>
      <w:r w:rsidR="00437377" w:rsidRPr="00987CEC">
        <w:rPr>
          <w:rFonts w:ascii="Arial" w:hAnsi="Arial"/>
          <w:color w:val="auto"/>
          <w:sz w:val="32"/>
          <w:lang w:val="hu-HU"/>
        </w:rPr>
        <w:t xml:space="preserve"> </w:t>
      </w:r>
    </w:p>
    <w:p w:rsidR="00F472EC" w:rsidRPr="00987CEC" w:rsidRDefault="00F472EC" w:rsidP="00057B0B">
      <w:pPr>
        <w:pStyle w:val="Cm"/>
        <w:tabs>
          <w:tab w:val="clear" w:pos="2268"/>
          <w:tab w:val="clear" w:pos="3969"/>
          <w:tab w:val="clear" w:pos="6237"/>
          <w:tab w:val="clear" w:pos="7938"/>
        </w:tabs>
        <w:spacing w:before="120" w:after="120"/>
        <w:rPr>
          <w:rFonts w:ascii="Arial" w:hAnsi="Arial"/>
          <w:color w:val="auto"/>
          <w:sz w:val="32"/>
          <w:lang w:val="hu-HU"/>
        </w:rPr>
      </w:pPr>
      <w:bookmarkStart w:id="15" w:name="_Toc449003495"/>
      <w:bookmarkStart w:id="16" w:name="_Toc515522106"/>
      <w:bookmarkStart w:id="17" w:name="_Toc527019870"/>
      <w:bookmarkStart w:id="18" w:name="_Toc1120301"/>
      <w:r w:rsidRPr="00987CEC">
        <w:rPr>
          <w:rFonts w:ascii="Arial" w:hAnsi="Arial"/>
          <w:color w:val="auto"/>
          <w:sz w:val="32"/>
          <w:lang w:val="hu-HU"/>
        </w:rPr>
        <w:t xml:space="preserve">ÁLTALÁNOS SZERZŐDÉSI </w:t>
      </w:r>
      <w:bookmarkEnd w:id="0"/>
      <w:bookmarkEnd w:id="1"/>
      <w:bookmarkEnd w:id="2"/>
      <w:r w:rsidRPr="00987CEC">
        <w:rPr>
          <w:rFonts w:ascii="Arial" w:hAnsi="Arial"/>
          <w:color w:val="auto"/>
          <w:sz w:val="32"/>
          <w:lang w:val="hu-HU"/>
        </w:rPr>
        <w:t>FELTÉTELEI</w:t>
      </w:r>
      <w:bookmarkEnd w:id="15"/>
      <w:bookmarkEnd w:id="16"/>
      <w:bookmarkEnd w:id="17"/>
      <w:bookmarkEnd w:id="18"/>
    </w:p>
    <w:p w:rsidR="00DE7CCD" w:rsidRPr="00987CEC" w:rsidRDefault="00DE7CCD" w:rsidP="00057B0B">
      <w:pPr>
        <w:pStyle w:val="Cm"/>
        <w:tabs>
          <w:tab w:val="clear" w:pos="2268"/>
          <w:tab w:val="clear" w:pos="3969"/>
          <w:tab w:val="clear" w:pos="6237"/>
          <w:tab w:val="clear" w:pos="7938"/>
        </w:tabs>
        <w:spacing w:before="120" w:after="120"/>
        <w:rPr>
          <w:rFonts w:ascii="Arial" w:hAnsi="Arial"/>
          <w:color w:val="auto"/>
          <w:sz w:val="32"/>
          <w:lang w:val="hu-HU"/>
        </w:rPr>
      </w:pPr>
    </w:p>
    <w:p w:rsidR="00DE7CCD" w:rsidRPr="00987CEC" w:rsidRDefault="00DE7CCD" w:rsidP="00057B0B">
      <w:pPr>
        <w:pStyle w:val="Cm"/>
        <w:tabs>
          <w:tab w:val="clear" w:pos="2268"/>
          <w:tab w:val="clear" w:pos="3969"/>
          <w:tab w:val="clear" w:pos="6237"/>
          <w:tab w:val="clear" w:pos="7938"/>
        </w:tabs>
        <w:spacing w:before="120" w:after="120"/>
        <w:rPr>
          <w:rFonts w:ascii="Arial" w:hAnsi="Arial"/>
          <w:color w:val="auto"/>
          <w:sz w:val="32"/>
          <w:lang w:val="hu-HU"/>
        </w:rPr>
      </w:pPr>
    </w:p>
    <w:p w:rsidR="00DE7CCD" w:rsidRDefault="00DE7CCD" w:rsidP="00057B0B">
      <w:pPr>
        <w:pStyle w:val="Cm"/>
        <w:tabs>
          <w:tab w:val="clear" w:pos="2268"/>
          <w:tab w:val="clear" w:pos="3969"/>
          <w:tab w:val="clear" w:pos="6237"/>
          <w:tab w:val="clear" w:pos="7938"/>
        </w:tabs>
        <w:spacing w:before="120" w:after="120"/>
        <w:rPr>
          <w:rFonts w:ascii="Arial" w:hAnsi="Arial"/>
          <w:color w:val="auto"/>
          <w:sz w:val="32"/>
          <w:lang w:val="hu-HU"/>
        </w:rPr>
      </w:pPr>
    </w:p>
    <w:p w:rsidR="00A227FD" w:rsidRDefault="00A227FD" w:rsidP="00057B0B">
      <w:pPr>
        <w:pStyle w:val="Cm"/>
        <w:tabs>
          <w:tab w:val="clear" w:pos="2268"/>
          <w:tab w:val="clear" w:pos="3969"/>
          <w:tab w:val="clear" w:pos="6237"/>
          <w:tab w:val="clear" w:pos="7938"/>
        </w:tabs>
        <w:spacing w:before="120" w:after="120"/>
        <w:rPr>
          <w:rFonts w:ascii="Arial" w:hAnsi="Arial"/>
          <w:color w:val="auto"/>
          <w:sz w:val="32"/>
          <w:lang w:val="hu-HU"/>
        </w:rPr>
      </w:pPr>
    </w:p>
    <w:p w:rsidR="00A227FD" w:rsidRDefault="00A227FD" w:rsidP="00057B0B">
      <w:pPr>
        <w:pStyle w:val="Cm"/>
        <w:tabs>
          <w:tab w:val="clear" w:pos="2268"/>
          <w:tab w:val="clear" w:pos="3969"/>
          <w:tab w:val="clear" w:pos="6237"/>
          <w:tab w:val="clear" w:pos="7938"/>
        </w:tabs>
        <w:spacing w:before="120" w:after="120"/>
        <w:rPr>
          <w:rFonts w:ascii="Arial" w:hAnsi="Arial"/>
          <w:color w:val="auto"/>
          <w:sz w:val="32"/>
          <w:lang w:val="hu-HU"/>
        </w:rPr>
      </w:pPr>
    </w:p>
    <w:p w:rsidR="00A227FD" w:rsidRDefault="00A227FD" w:rsidP="00057B0B">
      <w:pPr>
        <w:pStyle w:val="Cm"/>
        <w:tabs>
          <w:tab w:val="clear" w:pos="2268"/>
          <w:tab w:val="clear" w:pos="3969"/>
          <w:tab w:val="clear" w:pos="6237"/>
          <w:tab w:val="clear" w:pos="7938"/>
        </w:tabs>
        <w:spacing w:before="120" w:after="120"/>
        <w:rPr>
          <w:rFonts w:ascii="Arial" w:hAnsi="Arial"/>
          <w:color w:val="auto"/>
          <w:sz w:val="32"/>
          <w:lang w:val="hu-HU"/>
        </w:rPr>
      </w:pPr>
    </w:p>
    <w:p w:rsidR="00A227FD" w:rsidRDefault="00A227FD" w:rsidP="00057B0B">
      <w:pPr>
        <w:pStyle w:val="Cm"/>
        <w:tabs>
          <w:tab w:val="clear" w:pos="2268"/>
          <w:tab w:val="clear" w:pos="3969"/>
          <w:tab w:val="clear" w:pos="6237"/>
          <w:tab w:val="clear" w:pos="7938"/>
        </w:tabs>
        <w:spacing w:before="120" w:after="120"/>
        <w:rPr>
          <w:rFonts w:ascii="Arial" w:hAnsi="Arial"/>
          <w:color w:val="auto"/>
          <w:sz w:val="32"/>
          <w:lang w:val="hu-HU"/>
        </w:rPr>
      </w:pPr>
    </w:p>
    <w:p w:rsidR="00A227FD" w:rsidRDefault="00A227FD" w:rsidP="00057B0B">
      <w:pPr>
        <w:pStyle w:val="Cm"/>
        <w:tabs>
          <w:tab w:val="clear" w:pos="2268"/>
          <w:tab w:val="clear" w:pos="3969"/>
          <w:tab w:val="clear" w:pos="6237"/>
          <w:tab w:val="clear" w:pos="7938"/>
        </w:tabs>
        <w:spacing w:before="120" w:after="120"/>
        <w:rPr>
          <w:rFonts w:ascii="Arial" w:hAnsi="Arial"/>
          <w:color w:val="auto"/>
          <w:sz w:val="32"/>
          <w:lang w:val="hu-HU"/>
        </w:rPr>
      </w:pPr>
    </w:p>
    <w:p w:rsidR="00A227FD" w:rsidRDefault="00A227FD" w:rsidP="00057B0B">
      <w:pPr>
        <w:pStyle w:val="Cm"/>
        <w:tabs>
          <w:tab w:val="clear" w:pos="2268"/>
          <w:tab w:val="clear" w:pos="3969"/>
          <w:tab w:val="clear" w:pos="6237"/>
          <w:tab w:val="clear" w:pos="7938"/>
        </w:tabs>
        <w:spacing w:before="120" w:after="120"/>
        <w:rPr>
          <w:rFonts w:ascii="Arial" w:hAnsi="Arial"/>
          <w:color w:val="auto"/>
          <w:sz w:val="32"/>
          <w:lang w:val="hu-HU"/>
        </w:rPr>
      </w:pPr>
    </w:p>
    <w:p w:rsidR="00A227FD" w:rsidRDefault="00A227FD" w:rsidP="00057B0B">
      <w:pPr>
        <w:pStyle w:val="Cm"/>
        <w:tabs>
          <w:tab w:val="clear" w:pos="2268"/>
          <w:tab w:val="clear" w:pos="3969"/>
          <w:tab w:val="clear" w:pos="6237"/>
          <w:tab w:val="clear" w:pos="7938"/>
        </w:tabs>
        <w:spacing w:before="120" w:after="120"/>
        <w:rPr>
          <w:rFonts w:ascii="Arial" w:hAnsi="Arial"/>
          <w:color w:val="auto"/>
          <w:sz w:val="32"/>
          <w:lang w:val="hu-HU"/>
        </w:rPr>
      </w:pPr>
    </w:p>
    <w:p w:rsidR="005C0381" w:rsidRDefault="005C0381" w:rsidP="00057B0B">
      <w:pPr>
        <w:pStyle w:val="Cm"/>
        <w:tabs>
          <w:tab w:val="clear" w:pos="2268"/>
          <w:tab w:val="clear" w:pos="3969"/>
          <w:tab w:val="clear" w:pos="6237"/>
          <w:tab w:val="clear" w:pos="7938"/>
        </w:tabs>
        <w:spacing w:before="120" w:after="120"/>
        <w:rPr>
          <w:rFonts w:ascii="Arial" w:hAnsi="Arial"/>
          <w:color w:val="auto"/>
          <w:sz w:val="32"/>
          <w:lang w:val="hu-HU"/>
        </w:rPr>
      </w:pPr>
    </w:p>
    <w:p w:rsidR="005C0381" w:rsidRDefault="005C0381" w:rsidP="00057B0B">
      <w:pPr>
        <w:pStyle w:val="Cm"/>
        <w:tabs>
          <w:tab w:val="clear" w:pos="2268"/>
          <w:tab w:val="clear" w:pos="3969"/>
          <w:tab w:val="clear" w:pos="6237"/>
          <w:tab w:val="clear" w:pos="7938"/>
        </w:tabs>
        <w:spacing w:before="120" w:after="120"/>
        <w:rPr>
          <w:rFonts w:ascii="Arial" w:hAnsi="Arial"/>
          <w:color w:val="auto"/>
          <w:sz w:val="32"/>
          <w:lang w:val="hu-HU"/>
        </w:rPr>
      </w:pPr>
    </w:p>
    <w:p w:rsidR="005C0381" w:rsidRDefault="005C0381" w:rsidP="00057B0B">
      <w:pPr>
        <w:pStyle w:val="Cm"/>
        <w:tabs>
          <w:tab w:val="clear" w:pos="2268"/>
          <w:tab w:val="clear" w:pos="3969"/>
          <w:tab w:val="clear" w:pos="6237"/>
          <w:tab w:val="clear" w:pos="7938"/>
        </w:tabs>
        <w:spacing w:before="120" w:after="120"/>
        <w:rPr>
          <w:rFonts w:ascii="Arial" w:hAnsi="Arial"/>
          <w:color w:val="auto"/>
          <w:sz w:val="32"/>
          <w:lang w:val="hu-HU"/>
        </w:rPr>
      </w:pPr>
    </w:p>
    <w:p w:rsidR="005C0381" w:rsidRDefault="005C0381" w:rsidP="00057B0B">
      <w:pPr>
        <w:pStyle w:val="Cm"/>
        <w:tabs>
          <w:tab w:val="clear" w:pos="2268"/>
          <w:tab w:val="clear" w:pos="3969"/>
          <w:tab w:val="clear" w:pos="6237"/>
          <w:tab w:val="clear" w:pos="7938"/>
        </w:tabs>
        <w:spacing w:before="120" w:after="120"/>
        <w:rPr>
          <w:rFonts w:ascii="Arial" w:hAnsi="Arial"/>
          <w:color w:val="auto"/>
          <w:sz w:val="32"/>
          <w:lang w:val="hu-HU"/>
        </w:rPr>
      </w:pPr>
    </w:p>
    <w:p w:rsidR="005C0381" w:rsidRDefault="005C0381" w:rsidP="00057B0B">
      <w:pPr>
        <w:pStyle w:val="Cm"/>
        <w:tabs>
          <w:tab w:val="clear" w:pos="2268"/>
          <w:tab w:val="clear" w:pos="3969"/>
          <w:tab w:val="clear" w:pos="6237"/>
          <w:tab w:val="clear" w:pos="7938"/>
        </w:tabs>
        <w:spacing w:before="120" w:after="120"/>
        <w:rPr>
          <w:rFonts w:ascii="Arial" w:hAnsi="Arial"/>
          <w:color w:val="auto"/>
          <w:sz w:val="32"/>
          <w:lang w:val="hu-HU"/>
        </w:rPr>
      </w:pPr>
    </w:p>
    <w:p w:rsidR="00F472EC" w:rsidRPr="00987CEC" w:rsidRDefault="00DE7CCD" w:rsidP="00057B0B">
      <w:pPr>
        <w:tabs>
          <w:tab w:val="left" w:pos="708"/>
        </w:tabs>
        <w:spacing w:before="120" w:after="120" w:line="240" w:lineRule="auto"/>
        <w:jc w:val="center"/>
        <w:rPr>
          <w:sz w:val="32"/>
          <w:lang w:val="hu-HU"/>
        </w:rPr>
      </w:pPr>
      <w:r w:rsidRPr="00987CEC">
        <w:rPr>
          <w:rFonts w:cs="Arial"/>
          <w:b/>
          <w:color w:val="000000" w:themeColor="text1"/>
          <w:sz w:val="32"/>
          <w:szCs w:val="28"/>
          <w:lang w:val="hu-HU"/>
        </w:rPr>
        <w:t>Ha</w:t>
      </w:r>
      <w:r w:rsidRPr="00987CEC">
        <w:rPr>
          <w:rFonts w:cs="Arial"/>
          <w:b/>
          <w:color w:val="000000" w:themeColor="text1"/>
          <w:sz w:val="32"/>
          <w:szCs w:val="32"/>
          <w:lang w:val="hu-HU"/>
        </w:rPr>
        <w:t>tál</w:t>
      </w:r>
      <w:r w:rsidRPr="00987CEC">
        <w:rPr>
          <w:rFonts w:cs="Arial"/>
          <w:b/>
          <w:color w:val="000000" w:themeColor="text1"/>
          <w:sz w:val="32"/>
          <w:szCs w:val="28"/>
          <w:lang w:val="hu-HU"/>
        </w:rPr>
        <w:t xml:space="preserve">yos: </w:t>
      </w:r>
      <w:r w:rsidR="00066A45" w:rsidRPr="00987CEC">
        <w:rPr>
          <w:rFonts w:cs="Arial"/>
          <w:b/>
          <w:color w:val="000000" w:themeColor="text1"/>
          <w:sz w:val="32"/>
          <w:szCs w:val="28"/>
          <w:lang w:val="hu-HU"/>
        </w:rPr>
        <w:t>201</w:t>
      </w:r>
      <w:r w:rsidR="00066A45">
        <w:rPr>
          <w:rFonts w:cs="Arial"/>
          <w:b/>
          <w:color w:val="000000" w:themeColor="text1"/>
          <w:sz w:val="32"/>
          <w:szCs w:val="28"/>
          <w:lang w:val="hu-HU"/>
        </w:rPr>
        <w:t>9</w:t>
      </w:r>
      <w:r w:rsidRPr="00987CEC">
        <w:rPr>
          <w:rFonts w:cs="Arial"/>
          <w:b/>
          <w:color w:val="000000" w:themeColor="text1"/>
          <w:sz w:val="32"/>
          <w:szCs w:val="28"/>
          <w:lang w:val="hu-HU"/>
        </w:rPr>
        <w:t xml:space="preserve">. </w:t>
      </w:r>
      <w:r w:rsidR="007F2E0E" w:rsidRPr="00596354">
        <w:rPr>
          <w:rFonts w:cs="Arial"/>
          <w:b/>
          <w:color w:val="FF0000"/>
          <w:sz w:val="32"/>
          <w:szCs w:val="28"/>
          <w:lang w:val="hu-HU"/>
        </w:rPr>
        <w:t>május 1</w:t>
      </w:r>
      <w:r w:rsidR="00A31561">
        <w:rPr>
          <w:rFonts w:cs="Arial"/>
          <w:b/>
          <w:color w:val="000000" w:themeColor="text1"/>
          <w:sz w:val="32"/>
          <w:szCs w:val="28"/>
          <w:lang w:val="hu-HU"/>
        </w:rPr>
        <w:t>.</w:t>
      </w:r>
      <w:r w:rsidR="00A31561" w:rsidRPr="00987CEC">
        <w:rPr>
          <w:rFonts w:cs="Arial"/>
          <w:b/>
          <w:color w:val="000000" w:themeColor="text1"/>
          <w:sz w:val="32"/>
          <w:szCs w:val="28"/>
          <w:lang w:val="hu-HU"/>
        </w:rPr>
        <w:t xml:space="preserve"> </w:t>
      </w:r>
      <w:r w:rsidRPr="00987CEC">
        <w:rPr>
          <w:rFonts w:cs="Arial"/>
          <w:b/>
          <w:color w:val="000000" w:themeColor="text1"/>
          <w:sz w:val="32"/>
          <w:szCs w:val="28"/>
          <w:lang w:val="hu-HU"/>
        </w:rPr>
        <w:t>napjától</w:t>
      </w:r>
    </w:p>
    <w:bookmarkEnd w:id="3"/>
    <w:p w:rsidR="00890981" w:rsidRPr="00987CEC" w:rsidRDefault="00890981" w:rsidP="00057B0B">
      <w:pPr>
        <w:spacing w:line="240" w:lineRule="auto"/>
        <w:rPr>
          <w:rFonts w:cs="Arial"/>
          <w:b/>
          <w:caps/>
          <w:color w:val="000000" w:themeColor="text1"/>
          <w:kern w:val="32"/>
          <w:sz w:val="32"/>
          <w:szCs w:val="32"/>
          <w:lang w:val="hu-HU"/>
        </w:rPr>
      </w:pPr>
      <w:r w:rsidRPr="00987CEC">
        <w:rPr>
          <w:rFonts w:cs="Arial"/>
          <w:bCs/>
          <w:color w:val="000000" w:themeColor="text1"/>
          <w:kern w:val="32"/>
          <w:sz w:val="32"/>
          <w:szCs w:val="32"/>
          <w:lang w:val="hu-HU"/>
        </w:rPr>
        <w:br w:type="page"/>
      </w:r>
    </w:p>
    <w:p w:rsidR="00C71323" w:rsidRPr="00C71323" w:rsidRDefault="00C71323" w:rsidP="00057B0B">
      <w:pPr>
        <w:pStyle w:val="TJ1"/>
      </w:pPr>
      <w:r>
        <w:lastRenderedPageBreak/>
        <w:t>A lakossági hitelkártya Általános Szerződési Feltételeit alkalmazó hitelintézetek felsorolását tartalmazó táblázat</w:t>
      </w:r>
    </w:p>
    <w:p w:rsidR="00165847" w:rsidRDefault="00CD3723">
      <w:pPr>
        <w:pStyle w:val="TJ1"/>
        <w:rPr>
          <w:rFonts w:asciiTheme="minorHAnsi" w:eastAsiaTheme="minorEastAsia" w:hAnsiTheme="minorHAnsi" w:cstheme="minorBidi"/>
          <w:bCs w:val="0"/>
          <w:noProof/>
          <w:color w:val="auto"/>
          <w:kern w:val="0"/>
          <w:sz w:val="22"/>
          <w:szCs w:val="22"/>
          <w:lang w:eastAsia="hu-HU"/>
        </w:rPr>
      </w:pPr>
      <w:r w:rsidRPr="00987CEC">
        <w:rPr>
          <w:sz w:val="32"/>
          <w:szCs w:val="32"/>
        </w:rPr>
        <w:fldChar w:fldCharType="begin"/>
      </w:r>
      <w:r w:rsidRPr="00987CEC">
        <w:rPr>
          <w:sz w:val="32"/>
          <w:szCs w:val="32"/>
        </w:rPr>
        <w:instrText xml:space="preserve"> TOC \o "1-3" \h \z \u </w:instrText>
      </w:r>
      <w:r w:rsidRPr="00987CEC">
        <w:rPr>
          <w:sz w:val="32"/>
          <w:szCs w:val="32"/>
        </w:rPr>
        <w:fldChar w:fldCharType="separate"/>
      </w:r>
      <w:hyperlink w:anchor="_Toc1120299" w:history="1">
        <w:r w:rsidR="00165847" w:rsidRPr="003754CA">
          <w:rPr>
            <w:rStyle w:val="Hiperhivatkozs"/>
            <w:noProof/>
          </w:rPr>
          <w:t>TAKARÉK CSOPORT</w:t>
        </w:r>
        <w:r w:rsidR="00165847">
          <w:rPr>
            <w:noProof/>
            <w:webHidden/>
          </w:rPr>
          <w:tab/>
        </w:r>
        <w:r w:rsidR="00165847">
          <w:rPr>
            <w:noProof/>
            <w:webHidden/>
          </w:rPr>
          <w:fldChar w:fldCharType="begin"/>
        </w:r>
        <w:r w:rsidR="00165847">
          <w:rPr>
            <w:noProof/>
            <w:webHidden/>
          </w:rPr>
          <w:instrText xml:space="preserve"> PAGEREF _Toc1120299 \h </w:instrText>
        </w:r>
        <w:r w:rsidR="00165847">
          <w:rPr>
            <w:noProof/>
            <w:webHidden/>
          </w:rPr>
        </w:r>
        <w:r w:rsidR="00165847">
          <w:rPr>
            <w:noProof/>
            <w:webHidden/>
          </w:rPr>
          <w:fldChar w:fldCharType="separate"/>
        </w:r>
        <w:r w:rsidR="00165847">
          <w:rPr>
            <w:noProof/>
            <w:webHidden/>
          </w:rPr>
          <w:t>1</w:t>
        </w:r>
        <w:r w:rsidR="00165847">
          <w:rPr>
            <w:noProof/>
            <w:webHidden/>
          </w:rPr>
          <w:fldChar w:fldCharType="end"/>
        </w:r>
      </w:hyperlink>
    </w:p>
    <w:p w:rsidR="00165847" w:rsidRDefault="005D555B">
      <w:pPr>
        <w:pStyle w:val="TJ1"/>
        <w:rPr>
          <w:rFonts w:asciiTheme="minorHAnsi" w:eastAsiaTheme="minorEastAsia" w:hAnsiTheme="minorHAnsi" w:cstheme="minorBidi"/>
          <w:bCs w:val="0"/>
          <w:noProof/>
          <w:color w:val="auto"/>
          <w:kern w:val="0"/>
          <w:sz w:val="22"/>
          <w:szCs w:val="22"/>
          <w:lang w:eastAsia="hu-HU"/>
        </w:rPr>
      </w:pPr>
      <w:hyperlink w:anchor="_Toc1120300" w:history="1">
        <w:r w:rsidR="00165847" w:rsidRPr="003754CA">
          <w:rPr>
            <w:rStyle w:val="Hiperhivatkozs"/>
            <w:noProof/>
          </w:rPr>
          <w:t>LAKOSSÁGI HITELKÁRTYA</w:t>
        </w:r>
        <w:r w:rsidR="00165847">
          <w:rPr>
            <w:noProof/>
            <w:webHidden/>
          </w:rPr>
          <w:tab/>
        </w:r>
        <w:r w:rsidR="00165847">
          <w:rPr>
            <w:noProof/>
            <w:webHidden/>
          </w:rPr>
          <w:fldChar w:fldCharType="begin"/>
        </w:r>
        <w:r w:rsidR="00165847">
          <w:rPr>
            <w:noProof/>
            <w:webHidden/>
          </w:rPr>
          <w:instrText xml:space="preserve"> PAGEREF _Toc1120300 \h </w:instrText>
        </w:r>
        <w:r w:rsidR="00165847">
          <w:rPr>
            <w:noProof/>
            <w:webHidden/>
          </w:rPr>
        </w:r>
        <w:r w:rsidR="00165847">
          <w:rPr>
            <w:noProof/>
            <w:webHidden/>
          </w:rPr>
          <w:fldChar w:fldCharType="separate"/>
        </w:r>
        <w:r w:rsidR="00165847">
          <w:rPr>
            <w:noProof/>
            <w:webHidden/>
          </w:rPr>
          <w:t>1</w:t>
        </w:r>
        <w:r w:rsidR="00165847">
          <w:rPr>
            <w:noProof/>
            <w:webHidden/>
          </w:rPr>
          <w:fldChar w:fldCharType="end"/>
        </w:r>
      </w:hyperlink>
    </w:p>
    <w:p w:rsidR="00165847" w:rsidRDefault="005D555B">
      <w:pPr>
        <w:pStyle w:val="TJ1"/>
        <w:rPr>
          <w:rFonts w:asciiTheme="minorHAnsi" w:eastAsiaTheme="minorEastAsia" w:hAnsiTheme="minorHAnsi" w:cstheme="minorBidi"/>
          <w:bCs w:val="0"/>
          <w:noProof/>
          <w:color w:val="auto"/>
          <w:kern w:val="0"/>
          <w:sz w:val="22"/>
          <w:szCs w:val="22"/>
          <w:lang w:eastAsia="hu-HU"/>
        </w:rPr>
      </w:pPr>
      <w:hyperlink w:anchor="_Toc1120301" w:history="1">
        <w:r w:rsidR="00165847" w:rsidRPr="003754CA">
          <w:rPr>
            <w:rStyle w:val="Hiperhivatkozs"/>
            <w:noProof/>
          </w:rPr>
          <w:t>ÁLTALÁNOS SZERZŐDÉSI FELTÉTELEI</w:t>
        </w:r>
        <w:r w:rsidR="00165847">
          <w:rPr>
            <w:noProof/>
            <w:webHidden/>
          </w:rPr>
          <w:tab/>
        </w:r>
        <w:r w:rsidR="00165847">
          <w:rPr>
            <w:noProof/>
            <w:webHidden/>
          </w:rPr>
          <w:fldChar w:fldCharType="begin"/>
        </w:r>
        <w:r w:rsidR="00165847">
          <w:rPr>
            <w:noProof/>
            <w:webHidden/>
          </w:rPr>
          <w:instrText xml:space="preserve"> PAGEREF _Toc1120301 \h </w:instrText>
        </w:r>
        <w:r w:rsidR="00165847">
          <w:rPr>
            <w:noProof/>
            <w:webHidden/>
          </w:rPr>
        </w:r>
        <w:r w:rsidR="00165847">
          <w:rPr>
            <w:noProof/>
            <w:webHidden/>
          </w:rPr>
          <w:fldChar w:fldCharType="separate"/>
        </w:r>
        <w:r w:rsidR="00165847">
          <w:rPr>
            <w:noProof/>
            <w:webHidden/>
          </w:rPr>
          <w:t>1</w:t>
        </w:r>
        <w:r w:rsidR="00165847">
          <w:rPr>
            <w:noProof/>
            <w:webHidden/>
          </w:rPr>
          <w:fldChar w:fldCharType="end"/>
        </w:r>
      </w:hyperlink>
    </w:p>
    <w:p w:rsidR="00165847" w:rsidRDefault="005D555B">
      <w:pPr>
        <w:pStyle w:val="TJ2"/>
        <w:rPr>
          <w:rFonts w:asciiTheme="minorHAnsi" w:eastAsiaTheme="minorEastAsia" w:hAnsiTheme="minorHAnsi" w:cstheme="minorBidi"/>
          <w:b w:val="0"/>
          <w:bCs w:val="0"/>
          <w:iCs w:val="0"/>
          <w:caps w:val="0"/>
          <w:sz w:val="22"/>
          <w:szCs w:val="22"/>
          <w:lang w:eastAsia="hu-HU"/>
        </w:rPr>
      </w:pPr>
      <w:hyperlink w:anchor="_Toc1120302" w:history="1">
        <w:r w:rsidR="00165847" w:rsidRPr="003754CA">
          <w:rPr>
            <w:rStyle w:val="Hiperhivatkozs"/>
          </w:rPr>
          <w:t>1.</w:t>
        </w:r>
        <w:r w:rsidR="00165847">
          <w:rPr>
            <w:rFonts w:asciiTheme="minorHAnsi" w:eastAsiaTheme="minorEastAsia" w:hAnsiTheme="minorHAnsi" w:cstheme="minorBidi"/>
            <w:b w:val="0"/>
            <w:bCs w:val="0"/>
            <w:iCs w:val="0"/>
            <w:caps w:val="0"/>
            <w:sz w:val="22"/>
            <w:szCs w:val="22"/>
            <w:lang w:eastAsia="hu-HU"/>
          </w:rPr>
          <w:tab/>
        </w:r>
        <w:r w:rsidR="00165847" w:rsidRPr="003754CA">
          <w:rPr>
            <w:rStyle w:val="Hiperhivatkozs"/>
          </w:rPr>
          <w:t>Fejezet: Általános Rendelkezések</w:t>
        </w:r>
        <w:r w:rsidR="00165847">
          <w:rPr>
            <w:webHidden/>
          </w:rPr>
          <w:tab/>
        </w:r>
        <w:r w:rsidR="00165847">
          <w:rPr>
            <w:webHidden/>
          </w:rPr>
          <w:fldChar w:fldCharType="begin"/>
        </w:r>
        <w:r w:rsidR="00165847">
          <w:rPr>
            <w:webHidden/>
          </w:rPr>
          <w:instrText xml:space="preserve"> PAGEREF _Toc1120302 \h </w:instrText>
        </w:r>
        <w:r w:rsidR="00165847">
          <w:rPr>
            <w:webHidden/>
          </w:rPr>
        </w:r>
        <w:r w:rsidR="00165847">
          <w:rPr>
            <w:webHidden/>
          </w:rPr>
          <w:fldChar w:fldCharType="separate"/>
        </w:r>
        <w:r w:rsidR="00165847">
          <w:rPr>
            <w:webHidden/>
          </w:rPr>
          <w:t>6</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03" w:history="1">
        <w:r w:rsidR="00165847" w:rsidRPr="003754CA">
          <w:rPr>
            <w:rStyle w:val="Hiperhivatkozs"/>
            <w:rFonts w:cs="Arial"/>
            <w:b/>
            <w:bCs/>
            <w:iCs/>
            <w:lang w:val="hu-HU"/>
          </w:rPr>
          <w:t>1.1.</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Általános Szerződési Feltételek hatálya, elfogadása és módosítása</w:t>
        </w:r>
        <w:r w:rsidR="00165847">
          <w:rPr>
            <w:webHidden/>
          </w:rPr>
          <w:tab/>
        </w:r>
        <w:r w:rsidR="00165847">
          <w:rPr>
            <w:webHidden/>
          </w:rPr>
          <w:fldChar w:fldCharType="begin"/>
        </w:r>
        <w:r w:rsidR="00165847">
          <w:rPr>
            <w:webHidden/>
          </w:rPr>
          <w:instrText xml:space="preserve"> PAGEREF _Toc1120303 \h </w:instrText>
        </w:r>
        <w:r w:rsidR="00165847">
          <w:rPr>
            <w:webHidden/>
          </w:rPr>
        </w:r>
        <w:r w:rsidR="00165847">
          <w:rPr>
            <w:webHidden/>
          </w:rPr>
          <w:fldChar w:fldCharType="separate"/>
        </w:r>
        <w:r w:rsidR="00165847">
          <w:rPr>
            <w:webHidden/>
          </w:rPr>
          <w:t>6</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04" w:history="1">
        <w:r w:rsidR="00165847" w:rsidRPr="003754CA">
          <w:rPr>
            <w:rStyle w:val="Hiperhivatkozs"/>
            <w:rFonts w:cs="Arial"/>
            <w:b/>
            <w:bCs/>
            <w:iCs/>
            <w:lang w:val="hu-HU"/>
          </w:rPr>
          <w:t>1.2.</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ÁSZF módosítása</w:t>
        </w:r>
        <w:r w:rsidR="00165847">
          <w:rPr>
            <w:webHidden/>
          </w:rPr>
          <w:tab/>
        </w:r>
        <w:r w:rsidR="00165847">
          <w:rPr>
            <w:webHidden/>
          </w:rPr>
          <w:fldChar w:fldCharType="begin"/>
        </w:r>
        <w:r w:rsidR="00165847">
          <w:rPr>
            <w:webHidden/>
          </w:rPr>
          <w:instrText xml:space="preserve"> PAGEREF _Toc1120304 \h </w:instrText>
        </w:r>
        <w:r w:rsidR="00165847">
          <w:rPr>
            <w:webHidden/>
          </w:rPr>
        </w:r>
        <w:r w:rsidR="00165847">
          <w:rPr>
            <w:webHidden/>
          </w:rPr>
          <w:fldChar w:fldCharType="separate"/>
        </w:r>
        <w:r w:rsidR="00165847">
          <w:rPr>
            <w:webHidden/>
          </w:rPr>
          <w:t>6</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05" w:history="1">
        <w:r w:rsidR="00165847" w:rsidRPr="003754CA">
          <w:rPr>
            <w:rStyle w:val="Hiperhivatkozs"/>
            <w:rFonts w:cs="Arial"/>
            <w:b/>
            <w:bCs/>
            <w:iCs/>
            <w:lang w:val="hu-HU"/>
          </w:rPr>
          <w:t>1.3.</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Fogalom meghatározások</w:t>
        </w:r>
        <w:r w:rsidR="00165847">
          <w:rPr>
            <w:webHidden/>
          </w:rPr>
          <w:tab/>
        </w:r>
        <w:r w:rsidR="00165847">
          <w:rPr>
            <w:webHidden/>
          </w:rPr>
          <w:fldChar w:fldCharType="begin"/>
        </w:r>
        <w:r w:rsidR="00165847">
          <w:rPr>
            <w:webHidden/>
          </w:rPr>
          <w:instrText xml:space="preserve"> PAGEREF _Toc1120305 \h </w:instrText>
        </w:r>
        <w:r w:rsidR="00165847">
          <w:rPr>
            <w:webHidden/>
          </w:rPr>
        </w:r>
        <w:r w:rsidR="00165847">
          <w:rPr>
            <w:webHidden/>
          </w:rPr>
          <w:fldChar w:fldCharType="separate"/>
        </w:r>
        <w:r w:rsidR="00165847">
          <w:rPr>
            <w:webHidden/>
          </w:rPr>
          <w:t>7</w:t>
        </w:r>
        <w:r w:rsidR="00165847">
          <w:rPr>
            <w:webHidden/>
          </w:rPr>
          <w:fldChar w:fldCharType="end"/>
        </w:r>
      </w:hyperlink>
    </w:p>
    <w:p w:rsidR="00165847" w:rsidRDefault="005D555B">
      <w:pPr>
        <w:pStyle w:val="TJ2"/>
        <w:rPr>
          <w:rFonts w:asciiTheme="minorHAnsi" w:eastAsiaTheme="minorEastAsia" w:hAnsiTheme="minorHAnsi" w:cstheme="minorBidi"/>
          <w:b w:val="0"/>
          <w:bCs w:val="0"/>
          <w:iCs w:val="0"/>
          <w:caps w:val="0"/>
          <w:sz w:val="22"/>
          <w:szCs w:val="22"/>
          <w:lang w:eastAsia="hu-HU"/>
        </w:rPr>
      </w:pPr>
      <w:hyperlink w:anchor="_Toc1120306" w:history="1">
        <w:r w:rsidR="00165847" w:rsidRPr="003754CA">
          <w:rPr>
            <w:rStyle w:val="Hiperhivatkozs"/>
          </w:rPr>
          <w:t>2.</w:t>
        </w:r>
        <w:r w:rsidR="00165847">
          <w:rPr>
            <w:rFonts w:asciiTheme="minorHAnsi" w:eastAsiaTheme="minorEastAsia" w:hAnsiTheme="minorHAnsi" w:cstheme="minorBidi"/>
            <w:b w:val="0"/>
            <w:bCs w:val="0"/>
            <w:iCs w:val="0"/>
            <w:caps w:val="0"/>
            <w:sz w:val="22"/>
            <w:szCs w:val="22"/>
            <w:lang w:eastAsia="hu-HU"/>
          </w:rPr>
          <w:tab/>
        </w:r>
        <w:r w:rsidR="00165847" w:rsidRPr="003754CA">
          <w:rPr>
            <w:rStyle w:val="Hiperhivatkozs"/>
          </w:rPr>
          <w:t>Fejezet: A Hitelkártyákkal kapcsolatos általános rendelkezések</w:t>
        </w:r>
        <w:r w:rsidR="00165847">
          <w:rPr>
            <w:webHidden/>
          </w:rPr>
          <w:tab/>
        </w:r>
        <w:r w:rsidR="00165847">
          <w:rPr>
            <w:webHidden/>
          </w:rPr>
          <w:fldChar w:fldCharType="begin"/>
        </w:r>
        <w:r w:rsidR="00165847">
          <w:rPr>
            <w:webHidden/>
          </w:rPr>
          <w:instrText xml:space="preserve"> PAGEREF _Toc1120306 \h </w:instrText>
        </w:r>
        <w:r w:rsidR="00165847">
          <w:rPr>
            <w:webHidden/>
          </w:rPr>
        </w:r>
        <w:r w:rsidR="00165847">
          <w:rPr>
            <w:webHidden/>
          </w:rPr>
          <w:fldChar w:fldCharType="separate"/>
        </w:r>
        <w:r w:rsidR="00165847">
          <w:rPr>
            <w:webHidden/>
          </w:rPr>
          <w:t>12</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07" w:history="1">
        <w:r w:rsidR="00165847" w:rsidRPr="003754CA">
          <w:rPr>
            <w:rStyle w:val="Hiperhivatkozs"/>
            <w:rFonts w:cs="Arial"/>
            <w:b/>
            <w:bCs/>
            <w:iCs/>
            <w:lang w:val="hu-HU"/>
          </w:rPr>
          <w:t>2.1.</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lang w:val="hu-HU"/>
          </w:rPr>
          <w:t>A Hitelkártya igénylése</w:t>
        </w:r>
        <w:r w:rsidR="00165847">
          <w:rPr>
            <w:webHidden/>
          </w:rPr>
          <w:tab/>
        </w:r>
        <w:r w:rsidR="00165847">
          <w:rPr>
            <w:webHidden/>
          </w:rPr>
          <w:fldChar w:fldCharType="begin"/>
        </w:r>
        <w:r w:rsidR="00165847">
          <w:rPr>
            <w:webHidden/>
          </w:rPr>
          <w:instrText xml:space="preserve"> PAGEREF _Toc1120307 \h </w:instrText>
        </w:r>
        <w:r w:rsidR="00165847">
          <w:rPr>
            <w:webHidden/>
          </w:rPr>
        </w:r>
        <w:r w:rsidR="00165847">
          <w:rPr>
            <w:webHidden/>
          </w:rPr>
          <w:fldChar w:fldCharType="separate"/>
        </w:r>
        <w:r w:rsidR="00165847">
          <w:rPr>
            <w:webHidden/>
          </w:rPr>
          <w:t>12</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08" w:history="1">
        <w:r w:rsidR="00165847" w:rsidRPr="003754CA">
          <w:rPr>
            <w:rStyle w:val="Hiperhivatkozs"/>
            <w:rFonts w:cs="Arial"/>
            <w:b/>
            <w:bCs/>
            <w:iCs/>
            <w:lang w:val="hu-HU"/>
          </w:rPr>
          <w:t>2.2.</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Hitelkártya igénylésének elbírálása, a Szerződés létrejötte</w:t>
        </w:r>
        <w:r w:rsidR="00165847">
          <w:rPr>
            <w:webHidden/>
          </w:rPr>
          <w:tab/>
        </w:r>
        <w:r w:rsidR="00165847">
          <w:rPr>
            <w:webHidden/>
          </w:rPr>
          <w:fldChar w:fldCharType="begin"/>
        </w:r>
        <w:r w:rsidR="00165847">
          <w:rPr>
            <w:webHidden/>
          </w:rPr>
          <w:instrText xml:space="preserve"> PAGEREF _Toc1120308 \h </w:instrText>
        </w:r>
        <w:r w:rsidR="00165847">
          <w:rPr>
            <w:webHidden/>
          </w:rPr>
        </w:r>
        <w:r w:rsidR="00165847">
          <w:rPr>
            <w:webHidden/>
          </w:rPr>
          <w:fldChar w:fldCharType="separate"/>
        </w:r>
        <w:r w:rsidR="00165847">
          <w:rPr>
            <w:webHidden/>
          </w:rPr>
          <w:t>13</w:t>
        </w:r>
        <w:r w:rsidR="00165847">
          <w:rPr>
            <w:webHidden/>
          </w:rPr>
          <w:fldChar w:fldCharType="end"/>
        </w:r>
      </w:hyperlink>
    </w:p>
    <w:p w:rsidR="00165847" w:rsidRDefault="005D555B">
      <w:pPr>
        <w:pStyle w:val="TJ2"/>
        <w:rPr>
          <w:rFonts w:asciiTheme="minorHAnsi" w:eastAsiaTheme="minorEastAsia" w:hAnsiTheme="minorHAnsi" w:cstheme="minorBidi"/>
          <w:b w:val="0"/>
          <w:bCs w:val="0"/>
          <w:iCs w:val="0"/>
          <w:caps w:val="0"/>
          <w:sz w:val="22"/>
          <w:szCs w:val="22"/>
          <w:lang w:eastAsia="hu-HU"/>
        </w:rPr>
      </w:pPr>
      <w:hyperlink w:anchor="_Toc1120309" w:history="1">
        <w:r w:rsidR="00165847" w:rsidRPr="003754CA">
          <w:rPr>
            <w:rStyle w:val="Hiperhivatkozs"/>
          </w:rPr>
          <w:t>3.</w:t>
        </w:r>
        <w:r w:rsidR="00165847">
          <w:rPr>
            <w:rFonts w:asciiTheme="minorHAnsi" w:eastAsiaTheme="minorEastAsia" w:hAnsiTheme="minorHAnsi" w:cstheme="minorBidi"/>
            <w:b w:val="0"/>
            <w:bCs w:val="0"/>
            <w:iCs w:val="0"/>
            <w:caps w:val="0"/>
            <w:sz w:val="22"/>
            <w:szCs w:val="22"/>
            <w:lang w:eastAsia="hu-HU"/>
          </w:rPr>
          <w:tab/>
        </w:r>
        <w:r w:rsidR="00165847" w:rsidRPr="003754CA">
          <w:rPr>
            <w:rStyle w:val="Hiperhivatkozs"/>
          </w:rPr>
          <w:t>Fejezet: A Hitelkártya kibocsátása</w:t>
        </w:r>
        <w:r w:rsidR="00165847">
          <w:rPr>
            <w:webHidden/>
          </w:rPr>
          <w:tab/>
        </w:r>
        <w:r w:rsidR="00165847">
          <w:rPr>
            <w:webHidden/>
          </w:rPr>
          <w:fldChar w:fldCharType="begin"/>
        </w:r>
        <w:r w:rsidR="00165847">
          <w:rPr>
            <w:webHidden/>
          </w:rPr>
          <w:instrText xml:space="preserve"> PAGEREF _Toc1120309 \h </w:instrText>
        </w:r>
        <w:r w:rsidR="00165847">
          <w:rPr>
            <w:webHidden/>
          </w:rPr>
        </w:r>
        <w:r w:rsidR="00165847">
          <w:rPr>
            <w:webHidden/>
          </w:rPr>
          <w:fldChar w:fldCharType="separate"/>
        </w:r>
        <w:r w:rsidR="00165847">
          <w:rPr>
            <w:webHidden/>
          </w:rPr>
          <w:t>13</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10" w:history="1">
        <w:r w:rsidR="00165847" w:rsidRPr="003754CA">
          <w:rPr>
            <w:rStyle w:val="Hiperhivatkozs"/>
            <w:rFonts w:cs="Arial"/>
            <w:b/>
            <w:bCs/>
            <w:iCs/>
            <w:lang w:val="hu-HU"/>
          </w:rPr>
          <w:t>3.1.</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Hitelkártya legyártása</w:t>
        </w:r>
        <w:r w:rsidR="00165847">
          <w:rPr>
            <w:webHidden/>
          </w:rPr>
          <w:tab/>
        </w:r>
        <w:r w:rsidR="00165847">
          <w:rPr>
            <w:webHidden/>
          </w:rPr>
          <w:fldChar w:fldCharType="begin"/>
        </w:r>
        <w:r w:rsidR="00165847">
          <w:rPr>
            <w:webHidden/>
          </w:rPr>
          <w:instrText xml:space="preserve"> PAGEREF _Toc1120310 \h </w:instrText>
        </w:r>
        <w:r w:rsidR="00165847">
          <w:rPr>
            <w:webHidden/>
          </w:rPr>
        </w:r>
        <w:r w:rsidR="00165847">
          <w:rPr>
            <w:webHidden/>
          </w:rPr>
          <w:fldChar w:fldCharType="separate"/>
        </w:r>
        <w:r w:rsidR="00165847">
          <w:rPr>
            <w:webHidden/>
          </w:rPr>
          <w:t>13</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11" w:history="1">
        <w:r w:rsidR="00165847" w:rsidRPr="003754CA">
          <w:rPr>
            <w:rStyle w:val="Hiperhivatkozs"/>
            <w:rFonts w:cs="Arial"/>
            <w:b/>
            <w:bCs/>
            <w:iCs/>
            <w:lang w:val="hu-HU"/>
          </w:rPr>
          <w:t>3.2.</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Hitelkártya átvétele</w:t>
        </w:r>
        <w:r w:rsidR="00165847">
          <w:rPr>
            <w:webHidden/>
          </w:rPr>
          <w:tab/>
        </w:r>
        <w:r w:rsidR="00165847">
          <w:rPr>
            <w:webHidden/>
          </w:rPr>
          <w:fldChar w:fldCharType="begin"/>
        </w:r>
        <w:r w:rsidR="00165847">
          <w:rPr>
            <w:webHidden/>
          </w:rPr>
          <w:instrText xml:space="preserve"> PAGEREF _Toc1120311 \h </w:instrText>
        </w:r>
        <w:r w:rsidR="00165847">
          <w:rPr>
            <w:webHidden/>
          </w:rPr>
        </w:r>
        <w:r w:rsidR="00165847">
          <w:rPr>
            <w:webHidden/>
          </w:rPr>
          <w:fldChar w:fldCharType="separate"/>
        </w:r>
        <w:r w:rsidR="00165847">
          <w:rPr>
            <w:webHidden/>
          </w:rPr>
          <w:t>13</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12" w:history="1">
        <w:r w:rsidR="00165847" w:rsidRPr="003754CA">
          <w:rPr>
            <w:rStyle w:val="Hiperhivatkozs"/>
            <w:rFonts w:cs="Arial"/>
            <w:b/>
            <w:bCs/>
            <w:lang w:val="hu-HU"/>
          </w:rPr>
          <w:t>3.3.</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lang w:val="hu-HU"/>
          </w:rPr>
          <w:t>A Hitelkártya érvényessége, megújítása</w:t>
        </w:r>
        <w:r w:rsidR="00165847">
          <w:rPr>
            <w:webHidden/>
          </w:rPr>
          <w:tab/>
        </w:r>
        <w:r w:rsidR="00165847">
          <w:rPr>
            <w:webHidden/>
          </w:rPr>
          <w:fldChar w:fldCharType="begin"/>
        </w:r>
        <w:r w:rsidR="00165847">
          <w:rPr>
            <w:webHidden/>
          </w:rPr>
          <w:instrText xml:space="preserve"> PAGEREF _Toc1120312 \h </w:instrText>
        </w:r>
        <w:r w:rsidR="00165847">
          <w:rPr>
            <w:webHidden/>
          </w:rPr>
        </w:r>
        <w:r w:rsidR="00165847">
          <w:rPr>
            <w:webHidden/>
          </w:rPr>
          <w:fldChar w:fldCharType="separate"/>
        </w:r>
        <w:r w:rsidR="00165847">
          <w:rPr>
            <w:webHidden/>
          </w:rPr>
          <w:t>13</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13" w:history="1">
        <w:r w:rsidR="00165847" w:rsidRPr="003754CA">
          <w:rPr>
            <w:rStyle w:val="Hiperhivatkozs"/>
            <w:rFonts w:cs="Arial"/>
            <w:b/>
            <w:bCs/>
            <w:iCs/>
            <w:lang w:val="hu-HU"/>
          </w:rPr>
          <w:t>3.4.</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Hitelkártyán feltüntetett adatok</w:t>
        </w:r>
        <w:r w:rsidR="00165847">
          <w:rPr>
            <w:webHidden/>
          </w:rPr>
          <w:tab/>
        </w:r>
        <w:r w:rsidR="00165847">
          <w:rPr>
            <w:webHidden/>
          </w:rPr>
          <w:fldChar w:fldCharType="begin"/>
        </w:r>
        <w:r w:rsidR="00165847">
          <w:rPr>
            <w:webHidden/>
          </w:rPr>
          <w:instrText xml:space="preserve"> PAGEREF _Toc1120313 \h </w:instrText>
        </w:r>
        <w:r w:rsidR="00165847">
          <w:rPr>
            <w:webHidden/>
          </w:rPr>
        </w:r>
        <w:r w:rsidR="00165847">
          <w:rPr>
            <w:webHidden/>
          </w:rPr>
          <w:fldChar w:fldCharType="separate"/>
        </w:r>
        <w:r w:rsidR="00165847">
          <w:rPr>
            <w:webHidden/>
          </w:rPr>
          <w:t>14</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14" w:history="1">
        <w:r w:rsidR="00165847" w:rsidRPr="003754CA">
          <w:rPr>
            <w:rStyle w:val="Hiperhivatkozs"/>
            <w:rFonts w:cs="Arial"/>
            <w:b/>
            <w:bCs/>
            <w:iCs/>
            <w:lang w:val="hu-HU"/>
          </w:rPr>
          <w:t>3.5.</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PIN kód</w:t>
        </w:r>
        <w:r w:rsidR="00165847">
          <w:rPr>
            <w:webHidden/>
          </w:rPr>
          <w:tab/>
        </w:r>
        <w:r w:rsidR="00165847">
          <w:rPr>
            <w:webHidden/>
          </w:rPr>
          <w:fldChar w:fldCharType="begin"/>
        </w:r>
        <w:r w:rsidR="00165847">
          <w:rPr>
            <w:webHidden/>
          </w:rPr>
          <w:instrText xml:space="preserve"> PAGEREF _Toc1120314 \h </w:instrText>
        </w:r>
        <w:r w:rsidR="00165847">
          <w:rPr>
            <w:webHidden/>
          </w:rPr>
        </w:r>
        <w:r w:rsidR="00165847">
          <w:rPr>
            <w:webHidden/>
          </w:rPr>
          <w:fldChar w:fldCharType="separate"/>
        </w:r>
        <w:r w:rsidR="00165847">
          <w:rPr>
            <w:webHidden/>
          </w:rPr>
          <w:t>14</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15" w:history="1">
        <w:r w:rsidR="00165847" w:rsidRPr="003754CA">
          <w:rPr>
            <w:rStyle w:val="Hiperhivatkozs"/>
            <w:rFonts w:cs="Arial"/>
            <w:b/>
            <w:bCs/>
            <w:iCs/>
            <w:lang w:val="hu-HU"/>
          </w:rPr>
          <w:t>3.6.</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Hitelkártya aktiválása</w:t>
        </w:r>
        <w:r w:rsidR="00165847">
          <w:rPr>
            <w:webHidden/>
          </w:rPr>
          <w:tab/>
        </w:r>
        <w:r w:rsidR="00165847">
          <w:rPr>
            <w:webHidden/>
          </w:rPr>
          <w:fldChar w:fldCharType="begin"/>
        </w:r>
        <w:r w:rsidR="00165847">
          <w:rPr>
            <w:webHidden/>
          </w:rPr>
          <w:instrText xml:space="preserve"> PAGEREF _Toc1120315 \h </w:instrText>
        </w:r>
        <w:r w:rsidR="00165847">
          <w:rPr>
            <w:webHidden/>
          </w:rPr>
        </w:r>
        <w:r w:rsidR="00165847">
          <w:rPr>
            <w:webHidden/>
          </w:rPr>
          <w:fldChar w:fldCharType="separate"/>
        </w:r>
        <w:r w:rsidR="00165847">
          <w:rPr>
            <w:webHidden/>
          </w:rPr>
          <w:t>14</w:t>
        </w:r>
        <w:r w:rsidR="00165847">
          <w:rPr>
            <w:webHidden/>
          </w:rPr>
          <w:fldChar w:fldCharType="end"/>
        </w:r>
      </w:hyperlink>
    </w:p>
    <w:p w:rsidR="00165847" w:rsidRDefault="005D555B">
      <w:pPr>
        <w:pStyle w:val="TJ2"/>
        <w:rPr>
          <w:rFonts w:asciiTheme="minorHAnsi" w:eastAsiaTheme="minorEastAsia" w:hAnsiTheme="minorHAnsi" w:cstheme="minorBidi"/>
          <w:b w:val="0"/>
          <w:bCs w:val="0"/>
          <w:iCs w:val="0"/>
          <w:caps w:val="0"/>
          <w:sz w:val="22"/>
          <w:szCs w:val="22"/>
          <w:lang w:eastAsia="hu-HU"/>
        </w:rPr>
      </w:pPr>
      <w:hyperlink w:anchor="_Toc1120316" w:history="1">
        <w:r w:rsidR="00165847" w:rsidRPr="003754CA">
          <w:rPr>
            <w:rStyle w:val="Hiperhivatkozs"/>
          </w:rPr>
          <w:t>4.</w:t>
        </w:r>
        <w:r w:rsidR="00165847">
          <w:rPr>
            <w:rFonts w:asciiTheme="minorHAnsi" w:eastAsiaTheme="minorEastAsia" w:hAnsiTheme="minorHAnsi" w:cstheme="minorBidi"/>
            <w:b w:val="0"/>
            <w:bCs w:val="0"/>
            <w:iCs w:val="0"/>
            <w:caps w:val="0"/>
            <w:sz w:val="22"/>
            <w:szCs w:val="22"/>
            <w:lang w:eastAsia="hu-HU"/>
          </w:rPr>
          <w:tab/>
        </w:r>
        <w:r w:rsidR="00165847" w:rsidRPr="003754CA">
          <w:rPr>
            <w:rStyle w:val="Hiperhivatkozs"/>
          </w:rPr>
          <w:t>Fejezet: A Hitelkártya használata</w:t>
        </w:r>
        <w:r w:rsidR="00165847">
          <w:rPr>
            <w:webHidden/>
          </w:rPr>
          <w:tab/>
        </w:r>
        <w:r w:rsidR="00165847">
          <w:rPr>
            <w:webHidden/>
          </w:rPr>
          <w:fldChar w:fldCharType="begin"/>
        </w:r>
        <w:r w:rsidR="00165847">
          <w:rPr>
            <w:webHidden/>
          </w:rPr>
          <w:instrText xml:space="preserve"> PAGEREF _Toc1120316 \h </w:instrText>
        </w:r>
        <w:r w:rsidR="00165847">
          <w:rPr>
            <w:webHidden/>
          </w:rPr>
        </w:r>
        <w:r w:rsidR="00165847">
          <w:rPr>
            <w:webHidden/>
          </w:rPr>
          <w:fldChar w:fldCharType="separate"/>
        </w:r>
        <w:r w:rsidR="00165847">
          <w:rPr>
            <w:webHidden/>
          </w:rPr>
          <w:t>14</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17" w:history="1">
        <w:r w:rsidR="00165847" w:rsidRPr="003754CA">
          <w:rPr>
            <w:rStyle w:val="Hiperhivatkozs"/>
            <w:rFonts w:cs="Arial"/>
            <w:b/>
            <w:bCs/>
            <w:iCs/>
            <w:lang w:val="hu-HU"/>
          </w:rPr>
          <w:t>4.1.</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Általános használati szabályok</w:t>
        </w:r>
        <w:r w:rsidR="00165847">
          <w:rPr>
            <w:webHidden/>
          </w:rPr>
          <w:tab/>
        </w:r>
        <w:r w:rsidR="00165847">
          <w:rPr>
            <w:webHidden/>
          </w:rPr>
          <w:fldChar w:fldCharType="begin"/>
        </w:r>
        <w:r w:rsidR="00165847">
          <w:rPr>
            <w:webHidden/>
          </w:rPr>
          <w:instrText xml:space="preserve"> PAGEREF _Toc1120317 \h </w:instrText>
        </w:r>
        <w:r w:rsidR="00165847">
          <w:rPr>
            <w:webHidden/>
          </w:rPr>
        </w:r>
        <w:r w:rsidR="00165847">
          <w:rPr>
            <w:webHidden/>
          </w:rPr>
          <w:fldChar w:fldCharType="separate"/>
        </w:r>
        <w:r w:rsidR="00165847">
          <w:rPr>
            <w:webHidden/>
          </w:rPr>
          <w:t>14</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18" w:history="1">
        <w:r w:rsidR="00165847" w:rsidRPr="003754CA">
          <w:rPr>
            <w:rStyle w:val="Hiperhivatkozs"/>
            <w:rFonts w:cs="Arial"/>
            <w:b/>
            <w:bCs/>
            <w:iCs/>
            <w:lang w:val="hu-HU"/>
          </w:rPr>
          <w:t>4.2.</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Vásárlás / szolgáltatás igénybevétele Hitelkártyával</w:t>
        </w:r>
        <w:r w:rsidR="00165847">
          <w:rPr>
            <w:webHidden/>
          </w:rPr>
          <w:tab/>
        </w:r>
        <w:r w:rsidR="00165847">
          <w:rPr>
            <w:webHidden/>
          </w:rPr>
          <w:fldChar w:fldCharType="begin"/>
        </w:r>
        <w:r w:rsidR="00165847">
          <w:rPr>
            <w:webHidden/>
          </w:rPr>
          <w:instrText xml:space="preserve"> PAGEREF _Toc1120318 \h </w:instrText>
        </w:r>
        <w:r w:rsidR="00165847">
          <w:rPr>
            <w:webHidden/>
          </w:rPr>
        </w:r>
        <w:r w:rsidR="00165847">
          <w:rPr>
            <w:webHidden/>
          </w:rPr>
          <w:fldChar w:fldCharType="separate"/>
        </w:r>
        <w:r w:rsidR="00165847">
          <w:rPr>
            <w:webHidden/>
          </w:rPr>
          <w:t>16</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19" w:history="1">
        <w:r w:rsidR="00165847" w:rsidRPr="003754CA">
          <w:rPr>
            <w:rStyle w:val="Hiperhivatkozs"/>
            <w:rFonts w:cs="Arial"/>
            <w:b/>
            <w:bCs/>
            <w:iCs/>
            <w:lang w:val="hu-HU"/>
          </w:rPr>
          <w:t>4.3.</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Készpénzfelvétel ATM berendezésen</w:t>
        </w:r>
        <w:r w:rsidR="00165847">
          <w:rPr>
            <w:webHidden/>
          </w:rPr>
          <w:tab/>
        </w:r>
        <w:r w:rsidR="00165847">
          <w:rPr>
            <w:webHidden/>
          </w:rPr>
          <w:fldChar w:fldCharType="begin"/>
        </w:r>
        <w:r w:rsidR="00165847">
          <w:rPr>
            <w:webHidden/>
          </w:rPr>
          <w:instrText xml:space="preserve"> PAGEREF _Toc1120319 \h </w:instrText>
        </w:r>
        <w:r w:rsidR="00165847">
          <w:rPr>
            <w:webHidden/>
          </w:rPr>
        </w:r>
        <w:r w:rsidR="00165847">
          <w:rPr>
            <w:webHidden/>
          </w:rPr>
          <w:fldChar w:fldCharType="separate"/>
        </w:r>
        <w:r w:rsidR="00165847">
          <w:rPr>
            <w:webHidden/>
          </w:rPr>
          <w:t>16</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20" w:history="1">
        <w:r w:rsidR="00165847" w:rsidRPr="003754CA">
          <w:rPr>
            <w:rStyle w:val="Hiperhivatkozs"/>
            <w:rFonts w:cs="Arial"/>
            <w:b/>
            <w:bCs/>
            <w:iCs/>
            <w:lang w:val="hu-HU"/>
          </w:rPr>
          <w:t>4.4.</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MoneySend szolgáltatás</w:t>
        </w:r>
        <w:r w:rsidR="00165847">
          <w:rPr>
            <w:webHidden/>
          </w:rPr>
          <w:tab/>
        </w:r>
        <w:r w:rsidR="00165847">
          <w:rPr>
            <w:webHidden/>
          </w:rPr>
          <w:fldChar w:fldCharType="begin"/>
        </w:r>
        <w:r w:rsidR="00165847">
          <w:rPr>
            <w:webHidden/>
          </w:rPr>
          <w:instrText xml:space="preserve"> PAGEREF _Toc1120320 \h </w:instrText>
        </w:r>
        <w:r w:rsidR="00165847">
          <w:rPr>
            <w:webHidden/>
          </w:rPr>
        </w:r>
        <w:r w:rsidR="00165847">
          <w:rPr>
            <w:webHidden/>
          </w:rPr>
          <w:fldChar w:fldCharType="separate"/>
        </w:r>
        <w:r w:rsidR="00165847">
          <w:rPr>
            <w:webHidden/>
          </w:rPr>
          <w:t>17</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21" w:history="1">
        <w:r w:rsidR="00165847" w:rsidRPr="003754CA">
          <w:rPr>
            <w:rStyle w:val="Hiperhivatkozs"/>
            <w:rFonts w:cs="Arial"/>
            <w:b/>
            <w:bCs/>
            <w:iCs/>
            <w:lang w:val="hu-HU"/>
          </w:rPr>
          <w:t>4.5.</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Fizetési művelet jóváhagyása és visszavonása</w:t>
        </w:r>
        <w:r w:rsidR="00165847">
          <w:rPr>
            <w:webHidden/>
          </w:rPr>
          <w:tab/>
        </w:r>
        <w:r w:rsidR="00165847">
          <w:rPr>
            <w:webHidden/>
          </w:rPr>
          <w:fldChar w:fldCharType="begin"/>
        </w:r>
        <w:r w:rsidR="00165847">
          <w:rPr>
            <w:webHidden/>
          </w:rPr>
          <w:instrText xml:space="preserve"> PAGEREF _Toc1120321 \h </w:instrText>
        </w:r>
        <w:r w:rsidR="00165847">
          <w:rPr>
            <w:webHidden/>
          </w:rPr>
        </w:r>
        <w:r w:rsidR="00165847">
          <w:rPr>
            <w:webHidden/>
          </w:rPr>
          <w:fldChar w:fldCharType="separate"/>
        </w:r>
        <w:r w:rsidR="00165847">
          <w:rPr>
            <w:webHidden/>
          </w:rPr>
          <w:t>17</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22" w:history="1">
        <w:r w:rsidR="00165847" w:rsidRPr="003754CA">
          <w:rPr>
            <w:rStyle w:val="Hiperhivatkozs"/>
            <w:rFonts w:cs="Arial"/>
            <w:b/>
            <w:bCs/>
            <w:iCs/>
            <w:lang w:val="hu-HU"/>
          </w:rPr>
          <w:t>4.6.</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Elfogadás megtagadása / fizetési művelet visszautasítása</w:t>
        </w:r>
        <w:r w:rsidR="00165847">
          <w:rPr>
            <w:webHidden/>
          </w:rPr>
          <w:tab/>
        </w:r>
        <w:r w:rsidR="00165847">
          <w:rPr>
            <w:webHidden/>
          </w:rPr>
          <w:fldChar w:fldCharType="begin"/>
        </w:r>
        <w:r w:rsidR="00165847">
          <w:rPr>
            <w:webHidden/>
          </w:rPr>
          <w:instrText xml:space="preserve"> PAGEREF _Toc1120322 \h </w:instrText>
        </w:r>
        <w:r w:rsidR="00165847">
          <w:rPr>
            <w:webHidden/>
          </w:rPr>
        </w:r>
        <w:r w:rsidR="00165847">
          <w:rPr>
            <w:webHidden/>
          </w:rPr>
          <w:fldChar w:fldCharType="separate"/>
        </w:r>
        <w:r w:rsidR="00165847">
          <w:rPr>
            <w:webHidden/>
          </w:rPr>
          <w:t>18</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23" w:history="1">
        <w:r w:rsidR="00165847" w:rsidRPr="003754CA">
          <w:rPr>
            <w:rStyle w:val="Hiperhivatkozs"/>
            <w:rFonts w:cs="Arial"/>
            <w:b/>
            <w:bCs/>
            <w:iCs/>
            <w:lang w:val="hu-HU"/>
          </w:rPr>
          <w:t>4.7.</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Hitelkártya személyhez kötöttsége és használatának korlátozása</w:t>
        </w:r>
        <w:r w:rsidR="00165847">
          <w:rPr>
            <w:webHidden/>
          </w:rPr>
          <w:tab/>
        </w:r>
        <w:r w:rsidR="00165847">
          <w:rPr>
            <w:webHidden/>
          </w:rPr>
          <w:fldChar w:fldCharType="begin"/>
        </w:r>
        <w:r w:rsidR="00165847">
          <w:rPr>
            <w:webHidden/>
          </w:rPr>
          <w:instrText xml:space="preserve"> PAGEREF _Toc1120323 \h </w:instrText>
        </w:r>
        <w:r w:rsidR="00165847">
          <w:rPr>
            <w:webHidden/>
          </w:rPr>
        </w:r>
        <w:r w:rsidR="00165847">
          <w:rPr>
            <w:webHidden/>
          </w:rPr>
          <w:fldChar w:fldCharType="separate"/>
        </w:r>
        <w:r w:rsidR="00165847">
          <w:rPr>
            <w:webHidden/>
          </w:rPr>
          <w:t>19</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24" w:history="1">
        <w:r w:rsidR="00165847" w:rsidRPr="003754CA">
          <w:rPr>
            <w:rStyle w:val="Hiperhivatkozs"/>
            <w:rFonts w:cs="Arial"/>
            <w:b/>
            <w:bCs/>
            <w:iCs/>
            <w:lang w:val="hu-HU"/>
          </w:rPr>
          <w:t>4.8.</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Hitelkártya és/vagy PIN kód újragyártása</w:t>
        </w:r>
        <w:r w:rsidR="00165847">
          <w:rPr>
            <w:webHidden/>
          </w:rPr>
          <w:tab/>
        </w:r>
        <w:r w:rsidR="00165847">
          <w:rPr>
            <w:webHidden/>
          </w:rPr>
          <w:fldChar w:fldCharType="begin"/>
        </w:r>
        <w:r w:rsidR="00165847">
          <w:rPr>
            <w:webHidden/>
          </w:rPr>
          <w:instrText xml:space="preserve"> PAGEREF _Toc1120324 \h </w:instrText>
        </w:r>
        <w:r w:rsidR="00165847">
          <w:rPr>
            <w:webHidden/>
          </w:rPr>
        </w:r>
        <w:r w:rsidR="00165847">
          <w:rPr>
            <w:webHidden/>
          </w:rPr>
          <w:fldChar w:fldCharType="separate"/>
        </w:r>
        <w:r w:rsidR="00165847">
          <w:rPr>
            <w:webHidden/>
          </w:rPr>
          <w:t>19</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25" w:history="1">
        <w:r w:rsidR="00165847" w:rsidRPr="003754CA">
          <w:rPr>
            <w:rStyle w:val="Hiperhivatkozs"/>
            <w:rFonts w:cs="Arial"/>
            <w:b/>
            <w:bCs/>
            <w:iCs/>
            <w:lang w:val="hu-HU"/>
          </w:rPr>
          <w:t>4.9.</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Hitelkártya pótlása</w:t>
        </w:r>
        <w:r w:rsidR="00165847">
          <w:rPr>
            <w:webHidden/>
          </w:rPr>
          <w:tab/>
        </w:r>
        <w:r w:rsidR="00165847">
          <w:rPr>
            <w:webHidden/>
          </w:rPr>
          <w:fldChar w:fldCharType="begin"/>
        </w:r>
        <w:r w:rsidR="00165847">
          <w:rPr>
            <w:webHidden/>
          </w:rPr>
          <w:instrText xml:space="preserve"> PAGEREF _Toc1120325 \h </w:instrText>
        </w:r>
        <w:r w:rsidR="00165847">
          <w:rPr>
            <w:webHidden/>
          </w:rPr>
        </w:r>
        <w:r w:rsidR="00165847">
          <w:rPr>
            <w:webHidden/>
          </w:rPr>
          <w:fldChar w:fldCharType="separate"/>
        </w:r>
        <w:r w:rsidR="00165847">
          <w:rPr>
            <w:webHidden/>
          </w:rPr>
          <w:t>19</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26" w:history="1">
        <w:r w:rsidR="00165847" w:rsidRPr="003754CA">
          <w:rPr>
            <w:rStyle w:val="Hiperhivatkozs"/>
            <w:rFonts w:cs="Arial"/>
            <w:b/>
            <w:bCs/>
            <w:iCs/>
            <w:lang w:val="hu-HU"/>
          </w:rPr>
          <w:t>4.10.</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Hitelkártya használatával és a Fizetési műveletekkel kapcsolatos felelősség</w:t>
        </w:r>
        <w:r w:rsidR="00165847">
          <w:rPr>
            <w:webHidden/>
          </w:rPr>
          <w:tab/>
        </w:r>
        <w:r w:rsidR="00165847">
          <w:rPr>
            <w:webHidden/>
          </w:rPr>
          <w:fldChar w:fldCharType="begin"/>
        </w:r>
        <w:r w:rsidR="00165847">
          <w:rPr>
            <w:webHidden/>
          </w:rPr>
          <w:instrText xml:space="preserve"> PAGEREF _Toc1120326 \h </w:instrText>
        </w:r>
        <w:r w:rsidR="00165847">
          <w:rPr>
            <w:webHidden/>
          </w:rPr>
        </w:r>
        <w:r w:rsidR="00165847">
          <w:rPr>
            <w:webHidden/>
          </w:rPr>
          <w:fldChar w:fldCharType="separate"/>
        </w:r>
        <w:r w:rsidR="00165847">
          <w:rPr>
            <w:webHidden/>
          </w:rPr>
          <w:t>19</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27" w:history="1">
        <w:r w:rsidR="00165847" w:rsidRPr="003754CA">
          <w:rPr>
            <w:rStyle w:val="Hiperhivatkozs"/>
            <w:rFonts w:cs="Arial"/>
            <w:b/>
            <w:bCs/>
            <w:iCs/>
            <w:lang w:val="hu-HU"/>
          </w:rPr>
          <w:t>4.11.</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Az Ügyfelet megillető Helyesbítés joga</w:t>
        </w:r>
        <w:r w:rsidR="00165847">
          <w:rPr>
            <w:webHidden/>
          </w:rPr>
          <w:tab/>
        </w:r>
        <w:r w:rsidR="00165847">
          <w:rPr>
            <w:webHidden/>
          </w:rPr>
          <w:fldChar w:fldCharType="begin"/>
        </w:r>
        <w:r w:rsidR="00165847">
          <w:rPr>
            <w:webHidden/>
          </w:rPr>
          <w:instrText xml:space="preserve"> PAGEREF _Toc1120327 \h </w:instrText>
        </w:r>
        <w:r w:rsidR="00165847">
          <w:rPr>
            <w:webHidden/>
          </w:rPr>
        </w:r>
        <w:r w:rsidR="00165847">
          <w:rPr>
            <w:webHidden/>
          </w:rPr>
          <w:fldChar w:fldCharType="separate"/>
        </w:r>
        <w:r w:rsidR="00165847">
          <w:rPr>
            <w:webHidden/>
          </w:rPr>
          <w:t>20</w:t>
        </w:r>
        <w:r w:rsidR="00165847">
          <w:rPr>
            <w:webHidden/>
          </w:rPr>
          <w:fldChar w:fldCharType="end"/>
        </w:r>
      </w:hyperlink>
    </w:p>
    <w:p w:rsidR="00165847" w:rsidRDefault="005D555B">
      <w:pPr>
        <w:pStyle w:val="TJ2"/>
        <w:rPr>
          <w:rFonts w:asciiTheme="minorHAnsi" w:eastAsiaTheme="minorEastAsia" w:hAnsiTheme="minorHAnsi" w:cstheme="minorBidi"/>
          <w:b w:val="0"/>
          <w:bCs w:val="0"/>
          <w:iCs w:val="0"/>
          <w:caps w:val="0"/>
          <w:sz w:val="22"/>
          <w:szCs w:val="22"/>
          <w:lang w:eastAsia="hu-HU"/>
        </w:rPr>
      </w:pPr>
      <w:hyperlink w:anchor="_Toc1120328" w:history="1">
        <w:r w:rsidR="00165847" w:rsidRPr="003754CA">
          <w:rPr>
            <w:rStyle w:val="Hiperhivatkozs"/>
          </w:rPr>
          <w:t>5.</w:t>
        </w:r>
        <w:r w:rsidR="00165847">
          <w:rPr>
            <w:rFonts w:asciiTheme="minorHAnsi" w:eastAsiaTheme="minorEastAsia" w:hAnsiTheme="minorHAnsi" w:cstheme="minorBidi"/>
            <w:b w:val="0"/>
            <w:bCs w:val="0"/>
            <w:iCs w:val="0"/>
            <w:caps w:val="0"/>
            <w:sz w:val="22"/>
            <w:szCs w:val="22"/>
            <w:lang w:eastAsia="hu-HU"/>
          </w:rPr>
          <w:tab/>
        </w:r>
        <w:r w:rsidR="00165847" w:rsidRPr="003754CA">
          <w:rPr>
            <w:rStyle w:val="Hiperhivatkozs"/>
          </w:rPr>
          <w:t>Fejezet : A Hitelkártya zárolása és letiltása</w:t>
        </w:r>
        <w:r w:rsidR="00165847">
          <w:rPr>
            <w:webHidden/>
          </w:rPr>
          <w:tab/>
        </w:r>
        <w:r w:rsidR="00165847">
          <w:rPr>
            <w:webHidden/>
          </w:rPr>
          <w:fldChar w:fldCharType="begin"/>
        </w:r>
        <w:r w:rsidR="00165847">
          <w:rPr>
            <w:webHidden/>
          </w:rPr>
          <w:instrText xml:space="preserve"> PAGEREF _Toc1120328 \h </w:instrText>
        </w:r>
        <w:r w:rsidR="00165847">
          <w:rPr>
            <w:webHidden/>
          </w:rPr>
        </w:r>
        <w:r w:rsidR="00165847">
          <w:rPr>
            <w:webHidden/>
          </w:rPr>
          <w:fldChar w:fldCharType="separate"/>
        </w:r>
        <w:r w:rsidR="00165847">
          <w:rPr>
            <w:webHidden/>
          </w:rPr>
          <w:t>21</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29" w:history="1">
        <w:r w:rsidR="00165847" w:rsidRPr="003754CA">
          <w:rPr>
            <w:rStyle w:val="Hiperhivatkozs"/>
            <w:rFonts w:cs="Arial"/>
            <w:b/>
            <w:bCs/>
            <w:iCs/>
            <w:lang w:val="hu-HU"/>
          </w:rPr>
          <w:t>5.1.</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Hitelkártya zárolása</w:t>
        </w:r>
        <w:r w:rsidR="00165847">
          <w:rPr>
            <w:webHidden/>
          </w:rPr>
          <w:tab/>
        </w:r>
        <w:r w:rsidR="00165847">
          <w:rPr>
            <w:webHidden/>
          </w:rPr>
          <w:fldChar w:fldCharType="begin"/>
        </w:r>
        <w:r w:rsidR="00165847">
          <w:rPr>
            <w:webHidden/>
          </w:rPr>
          <w:instrText xml:space="preserve"> PAGEREF _Toc1120329 \h </w:instrText>
        </w:r>
        <w:r w:rsidR="00165847">
          <w:rPr>
            <w:webHidden/>
          </w:rPr>
        </w:r>
        <w:r w:rsidR="00165847">
          <w:rPr>
            <w:webHidden/>
          </w:rPr>
          <w:fldChar w:fldCharType="separate"/>
        </w:r>
        <w:r w:rsidR="00165847">
          <w:rPr>
            <w:webHidden/>
          </w:rPr>
          <w:t>21</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30" w:history="1">
        <w:r w:rsidR="00165847" w:rsidRPr="003754CA">
          <w:rPr>
            <w:rStyle w:val="Hiperhivatkozs"/>
            <w:rFonts w:cs="Arial"/>
            <w:b/>
            <w:bCs/>
            <w:iCs/>
            <w:lang w:val="hu-HU"/>
          </w:rPr>
          <w:t>5.2.</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Hitelkártya Hitelintézet által kezdeményezett letiltása</w:t>
        </w:r>
        <w:r w:rsidR="00165847">
          <w:rPr>
            <w:webHidden/>
          </w:rPr>
          <w:tab/>
        </w:r>
        <w:r w:rsidR="00165847">
          <w:rPr>
            <w:webHidden/>
          </w:rPr>
          <w:fldChar w:fldCharType="begin"/>
        </w:r>
        <w:r w:rsidR="00165847">
          <w:rPr>
            <w:webHidden/>
          </w:rPr>
          <w:instrText xml:space="preserve"> PAGEREF _Toc1120330 \h </w:instrText>
        </w:r>
        <w:r w:rsidR="00165847">
          <w:rPr>
            <w:webHidden/>
          </w:rPr>
        </w:r>
        <w:r w:rsidR="00165847">
          <w:rPr>
            <w:webHidden/>
          </w:rPr>
          <w:fldChar w:fldCharType="separate"/>
        </w:r>
        <w:r w:rsidR="00165847">
          <w:rPr>
            <w:webHidden/>
          </w:rPr>
          <w:t>21</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31" w:history="1">
        <w:r w:rsidR="00165847" w:rsidRPr="003754CA">
          <w:rPr>
            <w:rStyle w:val="Hiperhivatkozs"/>
            <w:rFonts w:cs="Arial"/>
            <w:b/>
            <w:bCs/>
            <w:iCs/>
            <w:lang w:val="hu-HU"/>
          </w:rPr>
          <w:t>5.3.</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Ügyfél által kezdeményezett kártyaletiltás</w:t>
        </w:r>
        <w:r w:rsidR="00165847">
          <w:rPr>
            <w:webHidden/>
          </w:rPr>
          <w:tab/>
        </w:r>
        <w:r w:rsidR="00165847">
          <w:rPr>
            <w:webHidden/>
          </w:rPr>
          <w:fldChar w:fldCharType="begin"/>
        </w:r>
        <w:r w:rsidR="00165847">
          <w:rPr>
            <w:webHidden/>
          </w:rPr>
          <w:instrText xml:space="preserve"> PAGEREF _Toc1120331 \h </w:instrText>
        </w:r>
        <w:r w:rsidR="00165847">
          <w:rPr>
            <w:webHidden/>
          </w:rPr>
        </w:r>
        <w:r w:rsidR="00165847">
          <w:rPr>
            <w:webHidden/>
          </w:rPr>
          <w:fldChar w:fldCharType="separate"/>
        </w:r>
        <w:r w:rsidR="00165847">
          <w:rPr>
            <w:webHidden/>
          </w:rPr>
          <w:t>22</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32" w:history="1">
        <w:r w:rsidR="00165847" w:rsidRPr="003754CA">
          <w:rPr>
            <w:rStyle w:val="Hiperhivatkozs"/>
            <w:rFonts w:cs="Arial"/>
            <w:b/>
            <w:bCs/>
            <w:iCs/>
            <w:lang w:val="hu-HU"/>
          </w:rPr>
          <w:t>5.4.</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Hitelkártya harmadik személy által történő letiltása</w:t>
        </w:r>
        <w:r w:rsidR="00165847">
          <w:rPr>
            <w:webHidden/>
          </w:rPr>
          <w:tab/>
        </w:r>
        <w:r w:rsidR="00165847">
          <w:rPr>
            <w:webHidden/>
          </w:rPr>
          <w:fldChar w:fldCharType="begin"/>
        </w:r>
        <w:r w:rsidR="00165847">
          <w:rPr>
            <w:webHidden/>
          </w:rPr>
          <w:instrText xml:space="preserve"> PAGEREF _Toc1120332 \h </w:instrText>
        </w:r>
        <w:r w:rsidR="00165847">
          <w:rPr>
            <w:webHidden/>
          </w:rPr>
        </w:r>
        <w:r w:rsidR="00165847">
          <w:rPr>
            <w:webHidden/>
          </w:rPr>
          <w:fldChar w:fldCharType="separate"/>
        </w:r>
        <w:r w:rsidR="00165847">
          <w:rPr>
            <w:webHidden/>
          </w:rPr>
          <w:t>23</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33" w:history="1">
        <w:r w:rsidR="00165847" w:rsidRPr="003754CA">
          <w:rPr>
            <w:rStyle w:val="Hiperhivatkozs"/>
            <w:rFonts w:cs="Arial"/>
            <w:b/>
            <w:bCs/>
            <w:iCs/>
            <w:lang w:val="hu-HU"/>
          </w:rPr>
          <w:t>5.5.</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Letiltás rögzítése, megőrzése, igazolása</w:t>
        </w:r>
        <w:r w:rsidR="00165847">
          <w:rPr>
            <w:webHidden/>
          </w:rPr>
          <w:tab/>
        </w:r>
        <w:r w:rsidR="00165847">
          <w:rPr>
            <w:webHidden/>
          </w:rPr>
          <w:fldChar w:fldCharType="begin"/>
        </w:r>
        <w:r w:rsidR="00165847">
          <w:rPr>
            <w:webHidden/>
          </w:rPr>
          <w:instrText xml:space="preserve"> PAGEREF _Toc1120333 \h </w:instrText>
        </w:r>
        <w:r w:rsidR="00165847">
          <w:rPr>
            <w:webHidden/>
          </w:rPr>
        </w:r>
        <w:r w:rsidR="00165847">
          <w:rPr>
            <w:webHidden/>
          </w:rPr>
          <w:fldChar w:fldCharType="separate"/>
        </w:r>
        <w:r w:rsidR="00165847">
          <w:rPr>
            <w:webHidden/>
          </w:rPr>
          <w:t>23</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34" w:history="1">
        <w:r w:rsidR="00165847" w:rsidRPr="003754CA">
          <w:rPr>
            <w:rStyle w:val="Hiperhivatkozs"/>
            <w:rFonts w:cs="Arial"/>
            <w:b/>
            <w:bCs/>
            <w:iCs/>
            <w:lang w:val="hu-HU"/>
          </w:rPr>
          <w:t>5.6.</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Hitelkártya visszaszolgáltatása</w:t>
        </w:r>
        <w:r w:rsidR="00165847">
          <w:rPr>
            <w:webHidden/>
          </w:rPr>
          <w:tab/>
        </w:r>
        <w:r w:rsidR="00165847">
          <w:rPr>
            <w:webHidden/>
          </w:rPr>
          <w:fldChar w:fldCharType="begin"/>
        </w:r>
        <w:r w:rsidR="00165847">
          <w:rPr>
            <w:webHidden/>
          </w:rPr>
          <w:instrText xml:space="preserve"> PAGEREF _Toc1120334 \h </w:instrText>
        </w:r>
        <w:r w:rsidR="00165847">
          <w:rPr>
            <w:webHidden/>
          </w:rPr>
        </w:r>
        <w:r w:rsidR="00165847">
          <w:rPr>
            <w:webHidden/>
          </w:rPr>
          <w:fldChar w:fldCharType="separate"/>
        </w:r>
        <w:r w:rsidR="00165847">
          <w:rPr>
            <w:webHidden/>
          </w:rPr>
          <w:t>23</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35" w:history="1">
        <w:r w:rsidR="00165847" w:rsidRPr="003754CA">
          <w:rPr>
            <w:rStyle w:val="Hiperhivatkozs"/>
            <w:rFonts w:cs="Arial"/>
            <w:b/>
            <w:bCs/>
            <w:iCs/>
            <w:lang w:val="hu-HU"/>
          </w:rPr>
          <w:t>5.7.</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Hitelkártya szolgáltatással kapcsolatos díjak, költségek kamatokra vonatkozó rendelkezések</w:t>
        </w:r>
        <w:r w:rsidR="00165847">
          <w:rPr>
            <w:webHidden/>
          </w:rPr>
          <w:tab/>
        </w:r>
        <w:r w:rsidR="00165847">
          <w:rPr>
            <w:webHidden/>
          </w:rPr>
          <w:fldChar w:fldCharType="begin"/>
        </w:r>
        <w:r w:rsidR="00165847">
          <w:rPr>
            <w:webHidden/>
          </w:rPr>
          <w:instrText xml:space="preserve"> PAGEREF _Toc1120335 \h </w:instrText>
        </w:r>
        <w:r w:rsidR="00165847">
          <w:rPr>
            <w:webHidden/>
          </w:rPr>
        </w:r>
        <w:r w:rsidR="00165847">
          <w:rPr>
            <w:webHidden/>
          </w:rPr>
          <w:fldChar w:fldCharType="separate"/>
        </w:r>
        <w:r w:rsidR="00165847">
          <w:rPr>
            <w:webHidden/>
          </w:rPr>
          <w:t>23</w:t>
        </w:r>
        <w:r w:rsidR="00165847">
          <w:rPr>
            <w:webHidden/>
          </w:rPr>
          <w:fldChar w:fldCharType="end"/>
        </w:r>
      </w:hyperlink>
    </w:p>
    <w:p w:rsidR="00165847" w:rsidRDefault="005D555B">
      <w:pPr>
        <w:pStyle w:val="TJ2"/>
        <w:rPr>
          <w:rFonts w:asciiTheme="minorHAnsi" w:eastAsiaTheme="minorEastAsia" w:hAnsiTheme="minorHAnsi" w:cstheme="minorBidi"/>
          <w:b w:val="0"/>
          <w:bCs w:val="0"/>
          <w:iCs w:val="0"/>
          <w:caps w:val="0"/>
          <w:sz w:val="22"/>
          <w:szCs w:val="22"/>
          <w:lang w:eastAsia="hu-HU"/>
        </w:rPr>
      </w:pPr>
      <w:hyperlink w:anchor="_Toc1120336" w:history="1">
        <w:r w:rsidR="00165847" w:rsidRPr="003754CA">
          <w:rPr>
            <w:rStyle w:val="Hiperhivatkozs"/>
          </w:rPr>
          <w:t>6.</w:t>
        </w:r>
        <w:r w:rsidR="00165847">
          <w:rPr>
            <w:rFonts w:asciiTheme="minorHAnsi" w:eastAsiaTheme="minorEastAsia" w:hAnsiTheme="minorHAnsi" w:cstheme="minorBidi"/>
            <w:b w:val="0"/>
            <w:bCs w:val="0"/>
            <w:iCs w:val="0"/>
            <w:caps w:val="0"/>
            <w:sz w:val="22"/>
            <w:szCs w:val="22"/>
            <w:lang w:eastAsia="hu-HU"/>
          </w:rPr>
          <w:tab/>
        </w:r>
        <w:r w:rsidR="00165847" w:rsidRPr="003754CA">
          <w:rPr>
            <w:rStyle w:val="Hiperhivatkozs"/>
          </w:rPr>
          <w:t>Fejezet: A Hiteljogviszonyra vonatkozó előírások jellemzői</w:t>
        </w:r>
        <w:r w:rsidR="00165847">
          <w:rPr>
            <w:webHidden/>
          </w:rPr>
          <w:tab/>
        </w:r>
        <w:r w:rsidR="00165847">
          <w:rPr>
            <w:webHidden/>
          </w:rPr>
          <w:fldChar w:fldCharType="begin"/>
        </w:r>
        <w:r w:rsidR="00165847">
          <w:rPr>
            <w:webHidden/>
          </w:rPr>
          <w:instrText xml:space="preserve"> PAGEREF _Toc1120336 \h </w:instrText>
        </w:r>
        <w:r w:rsidR="00165847">
          <w:rPr>
            <w:webHidden/>
          </w:rPr>
        </w:r>
        <w:r w:rsidR="00165847">
          <w:rPr>
            <w:webHidden/>
          </w:rPr>
          <w:fldChar w:fldCharType="separate"/>
        </w:r>
        <w:r w:rsidR="00165847">
          <w:rPr>
            <w:webHidden/>
          </w:rPr>
          <w:t>24</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37" w:history="1">
        <w:r w:rsidR="00165847" w:rsidRPr="003754CA">
          <w:rPr>
            <w:rStyle w:val="Hiperhivatkozs"/>
            <w:rFonts w:cs="Arial"/>
            <w:b/>
            <w:bCs/>
            <w:iCs/>
            <w:lang w:val="hu-HU"/>
          </w:rPr>
          <w:t>6.1.</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Általános rendelkezések</w:t>
        </w:r>
        <w:r w:rsidR="00165847">
          <w:rPr>
            <w:webHidden/>
          </w:rPr>
          <w:tab/>
        </w:r>
        <w:r w:rsidR="00165847">
          <w:rPr>
            <w:webHidden/>
          </w:rPr>
          <w:fldChar w:fldCharType="begin"/>
        </w:r>
        <w:r w:rsidR="00165847">
          <w:rPr>
            <w:webHidden/>
          </w:rPr>
          <w:instrText xml:space="preserve"> PAGEREF _Toc1120337 \h </w:instrText>
        </w:r>
        <w:r w:rsidR="00165847">
          <w:rPr>
            <w:webHidden/>
          </w:rPr>
        </w:r>
        <w:r w:rsidR="00165847">
          <w:rPr>
            <w:webHidden/>
          </w:rPr>
          <w:fldChar w:fldCharType="separate"/>
        </w:r>
        <w:r w:rsidR="00165847">
          <w:rPr>
            <w:webHidden/>
          </w:rPr>
          <w:t>24</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38" w:history="1">
        <w:r w:rsidR="00165847" w:rsidRPr="003754CA">
          <w:rPr>
            <w:rStyle w:val="Hiperhivatkozs"/>
            <w:rFonts w:cs="Arial"/>
            <w:b/>
            <w:bCs/>
            <w:iCs/>
            <w:lang w:val="hu-HU"/>
          </w:rPr>
          <w:t>6.2.</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Kamatok, illetve jutalékok, díjak, költségek (együtt: Díj) elszámolása</w:t>
        </w:r>
        <w:r w:rsidR="00165847">
          <w:rPr>
            <w:webHidden/>
          </w:rPr>
          <w:tab/>
        </w:r>
        <w:r w:rsidR="00165847">
          <w:rPr>
            <w:webHidden/>
          </w:rPr>
          <w:fldChar w:fldCharType="begin"/>
        </w:r>
        <w:r w:rsidR="00165847">
          <w:rPr>
            <w:webHidden/>
          </w:rPr>
          <w:instrText xml:space="preserve"> PAGEREF _Toc1120338 \h </w:instrText>
        </w:r>
        <w:r w:rsidR="00165847">
          <w:rPr>
            <w:webHidden/>
          </w:rPr>
        </w:r>
        <w:r w:rsidR="00165847">
          <w:rPr>
            <w:webHidden/>
          </w:rPr>
          <w:fldChar w:fldCharType="separate"/>
        </w:r>
        <w:r w:rsidR="00165847">
          <w:rPr>
            <w:webHidden/>
          </w:rPr>
          <w:t>24</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39" w:history="1">
        <w:r w:rsidR="00165847" w:rsidRPr="003754CA">
          <w:rPr>
            <w:rStyle w:val="Hiperhivatkozs"/>
            <w:rFonts w:cs="Arial"/>
            <w:b/>
            <w:bCs/>
            <w:iCs/>
            <w:lang w:val="hu-HU"/>
          </w:rPr>
          <w:t>6.3.</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Minimum Fizetendő Összeg</w:t>
        </w:r>
        <w:r w:rsidR="00165847">
          <w:rPr>
            <w:webHidden/>
          </w:rPr>
          <w:tab/>
        </w:r>
        <w:r w:rsidR="00165847">
          <w:rPr>
            <w:webHidden/>
          </w:rPr>
          <w:fldChar w:fldCharType="begin"/>
        </w:r>
        <w:r w:rsidR="00165847">
          <w:rPr>
            <w:webHidden/>
          </w:rPr>
          <w:instrText xml:space="preserve"> PAGEREF _Toc1120339 \h </w:instrText>
        </w:r>
        <w:r w:rsidR="00165847">
          <w:rPr>
            <w:webHidden/>
          </w:rPr>
        </w:r>
        <w:r w:rsidR="00165847">
          <w:rPr>
            <w:webHidden/>
          </w:rPr>
          <w:fldChar w:fldCharType="separate"/>
        </w:r>
        <w:r w:rsidR="00165847">
          <w:rPr>
            <w:webHidden/>
          </w:rPr>
          <w:t>25</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40" w:history="1">
        <w:r w:rsidR="00165847" w:rsidRPr="003754CA">
          <w:rPr>
            <w:rStyle w:val="Hiperhivatkozs"/>
            <w:rFonts w:cs="Arial"/>
            <w:b/>
            <w:bCs/>
            <w:iCs/>
            <w:lang w:val="hu-HU"/>
          </w:rPr>
          <w:t>6.4.</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Hitelintézet egyoldalú szerződésmódosítási joga</w:t>
        </w:r>
        <w:r w:rsidR="00165847">
          <w:rPr>
            <w:webHidden/>
          </w:rPr>
          <w:tab/>
        </w:r>
        <w:r w:rsidR="00165847">
          <w:rPr>
            <w:webHidden/>
          </w:rPr>
          <w:fldChar w:fldCharType="begin"/>
        </w:r>
        <w:r w:rsidR="00165847">
          <w:rPr>
            <w:webHidden/>
          </w:rPr>
          <w:instrText xml:space="preserve"> PAGEREF _Toc1120340 \h </w:instrText>
        </w:r>
        <w:r w:rsidR="00165847">
          <w:rPr>
            <w:webHidden/>
          </w:rPr>
        </w:r>
        <w:r w:rsidR="00165847">
          <w:rPr>
            <w:webHidden/>
          </w:rPr>
          <w:fldChar w:fldCharType="separate"/>
        </w:r>
        <w:r w:rsidR="00165847">
          <w:rPr>
            <w:webHidden/>
          </w:rPr>
          <w:t>26</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41" w:history="1">
        <w:r w:rsidR="00165847" w:rsidRPr="003754CA">
          <w:rPr>
            <w:rStyle w:val="Hiperhivatkozs"/>
            <w:rFonts w:cs="Arial"/>
            <w:b/>
            <w:bCs/>
            <w:iCs/>
            <w:lang w:val="hu-HU"/>
          </w:rPr>
          <w:t>6.5.</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THM számítás</w:t>
        </w:r>
        <w:r w:rsidR="00165847">
          <w:rPr>
            <w:webHidden/>
          </w:rPr>
          <w:tab/>
        </w:r>
        <w:r w:rsidR="00165847">
          <w:rPr>
            <w:webHidden/>
          </w:rPr>
          <w:fldChar w:fldCharType="begin"/>
        </w:r>
        <w:r w:rsidR="00165847">
          <w:rPr>
            <w:webHidden/>
          </w:rPr>
          <w:instrText xml:space="preserve"> PAGEREF _Toc1120341 \h </w:instrText>
        </w:r>
        <w:r w:rsidR="00165847">
          <w:rPr>
            <w:webHidden/>
          </w:rPr>
        </w:r>
        <w:r w:rsidR="00165847">
          <w:rPr>
            <w:webHidden/>
          </w:rPr>
          <w:fldChar w:fldCharType="separate"/>
        </w:r>
        <w:r w:rsidR="00165847">
          <w:rPr>
            <w:webHidden/>
          </w:rPr>
          <w:t>27</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42" w:history="1">
        <w:r w:rsidR="00165847" w:rsidRPr="003754CA">
          <w:rPr>
            <w:rStyle w:val="Hiperhivatkozs"/>
            <w:rFonts w:cs="Arial"/>
            <w:b/>
            <w:bCs/>
            <w:iCs/>
            <w:lang w:val="hu-HU"/>
          </w:rPr>
          <w:t>6.6.</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Számlakivonat</w:t>
        </w:r>
        <w:r w:rsidR="00165847">
          <w:rPr>
            <w:webHidden/>
          </w:rPr>
          <w:tab/>
        </w:r>
        <w:r w:rsidR="00165847">
          <w:rPr>
            <w:webHidden/>
          </w:rPr>
          <w:fldChar w:fldCharType="begin"/>
        </w:r>
        <w:r w:rsidR="00165847">
          <w:rPr>
            <w:webHidden/>
          </w:rPr>
          <w:instrText xml:space="preserve"> PAGEREF _Toc1120342 \h </w:instrText>
        </w:r>
        <w:r w:rsidR="00165847">
          <w:rPr>
            <w:webHidden/>
          </w:rPr>
        </w:r>
        <w:r w:rsidR="00165847">
          <w:rPr>
            <w:webHidden/>
          </w:rPr>
          <w:fldChar w:fldCharType="separate"/>
        </w:r>
        <w:r w:rsidR="00165847">
          <w:rPr>
            <w:webHidden/>
          </w:rPr>
          <w:t>28</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43" w:history="1">
        <w:r w:rsidR="00165847" w:rsidRPr="003754CA">
          <w:rPr>
            <w:rStyle w:val="Hiperhivatkozs"/>
            <w:rFonts w:cs="Arial"/>
            <w:b/>
            <w:bCs/>
            <w:iCs/>
            <w:lang w:val="hu-HU"/>
          </w:rPr>
          <w:t>6.7.</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 Hitelkeret felülvizsgálata, a Szerződés módosítása</w:t>
        </w:r>
        <w:r w:rsidR="00165847">
          <w:rPr>
            <w:webHidden/>
          </w:rPr>
          <w:tab/>
        </w:r>
        <w:r w:rsidR="00165847">
          <w:rPr>
            <w:webHidden/>
          </w:rPr>
          <w:fldChar w:fldCharType="begin"/>
        </w:r>
        <w:r w:rsidR="00165847">
          <w:rPr>
            <w:webHidden/>
          </w:rPr>
          <w:instrText xml:space="preserve"> PAGEREF _Toc1120343 \h </w:instrText>
        </w:r>
        <w:r w:rsidR="00165847">
          <w:rPr>
            <w:webHidden/>
          </w:rPr>
        </w:r>
        <w:r w:rsidR="00165847">
          <w:rPr>
            <w:webHidden/>
          </w:rPr>
          <w:fldChar w:fldCharType="separate"/>
        </w:r>
        <w:r w:rsidR="00165847">
          <w:rPr>
            <w:webHidden/>
          </w:rPr>
          <w:t>28</w:t>
        </w:r>
        <w:r w:rsidR="00165847">
          <w:rPr>
            <w:webHidden/>
          </w:rPr>
          <w:fldChar w:fldCharType="end"/>
        </w:r>
      </w:hyperlink>
    </w:p>
    <w:p w:rsidR="00165847" w:rsidRDefault="005D555B">
      <w:pPr>
        <w:pStyle w:val="TJ2"/>
        <w:rPr>
          <w:rFonts w:asciiTheme="minorHAnsi" w:eastAsiaTheme="minorEastAsia" w:hAnsiTheme="minorHAnsi" w:cstheme="minorBidi"/>
          <w:b w:val="0"/>
          <w:bCs w:val="0"/>
          <w:iCs w:val="0"/>
          <w:caps w:val="0"/>
          <w:sz w:val="22"/>
          <w:szCs w:val="22"/>
          <w:lang w:eastAsia="hu-HU"/>
        </w:rPr>
      </w:pPr>
      <w:hyperlink w:anchor="_Toc1120344" w:history="1">
        <w:r w:rsidR="00165847" w:rsidRPr="003754CA">
          <w:rPr>
            <w:rStyle w:val="Hiperhivatkozs"/>
          </w:rPr>
          <w:t>7.</w:t>
        </w:r>
        <w:r w:rsidR="00165847">
          <w:rPr>
            <w:rFonts w:asciiTheme="minorHAnsi" w:eastAsiaTheme="minorEastAsia" w:hAnsiTheme="minorHAnsi" w:cstheme="minorBidi"/>
            <w:b w:val="0"/>
            <w:bCs w:val="0"/>
            <w:iCs w:val="0"/>
            <w:caps w:val="0"/>
            <w:sz w:val="22"/>
            <w:szCs w:val="22"/>
            <w:lang w:eastAsia="hu-HU"/>
          </w:rPr>
          <w:tab/>
        </w:r>
        <w:r w:rsidR="00165847" w:rsidRPr="003754CA">
          <w:rPr>
            <w:rStyle w:val="Hiperhivatkozs"/>
          </w:rPr>
          <w:t>Fejezet: Reklamáció</w:t>
        </w:r>
        <w:r w:rsidR="00165847">
          <w:rPr>
            <w:webHidden/>
          </w:rPr>
          <w:tab/>
        </w:r>
        <w:r w:rsidR="00165847">
          <w:rPr>
            <w:webHidden/>
          </w:rPr>
          <w:fldChar w:fldCharType="begin"/>
        </w:r>
        <w:r w:rsidR="00165847">
          <w:rPr>
            <w:webHidden/>
          </w:rPr>
          <w:instrText xml:space="preserve"> PAGEREF _Toc1120344 \h </w:instrText>
        </w:r>
        <w:r w:rsidR="00165847">
          <w:rPr>
            <w:webHidden/>
          </w:rPr>
        </w:r>
        <w:r w:rsidR="00165847">
          <w:rPr>
            <w:webHidden/>
          </w:rPr>
          <w:fldChar w:fldCharType="separate"/>
        </w:r>
        <w:r w:rsidR="00165847">
          <w:rPr>
            <w:webHidden/>
          </w:rPr>
          <w:t>29</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45" w:history="1">
        <w:r w:rsidR="00165847" w:rsidRPr="003754CA">
          <w:rPr>
            <w:rStyle w:val="Hiperhivatkozs"/>
            <w:rFonts w:cs="Arial"/>
            <w:b/>
            <w:bCs/>
            <w:iCs/>
            <w:lang w:val="hu-HU"/>
          </w:rPr>
          <w:t>7.1.</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Reklamáció bejelentése</w:t>
        </w:r>
        <w:r w:rsidR="00165847">
          <w:rPr>
            <w:webHidden/>
          </w:rPr>
          <w:tab/>
        </w:r>
        <w:r w:rsidR="00165847">
          <w:rPr>
            <w:webHidden/>
          </w:rPr>
          <w:fldChar w:fldCharType="begin"/>
        </w:r>
        <w:r w:rsidR="00165847">
          <w:rPr>
            <w:webHidden/>
          </w:rPr>
          <w:instrText xml:space="preserve"> PAGEREF _Toc1120345 \h </w:instrText>
        </w:r>
        <w:r w:rsidR="00165847">
          <w:rPr>
            <w:webHidden/>
          </w:rPr>
        </w:r>
        <w:r w:rsidR="00165847">
          <w:rPr>
            <w:webHidden/>
          </w:rPr>
          <w:fldChar w:fldCharType="separate"/>
        </w:r>
        <w:r w:rsidR="00165847">
          <w:rPr>
            <w:webHidden/>
          </w:rPr>
          <w:t>29</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46" w:history="1">
        <w:r w:rsidR="00165847" w:rsidRPr="003754CA">
          <w:rPr>
            <w:rStyle w:val="Hiperhivatkozs"/>
            <w:rFonts w:cs="Arial"/>
            <w:b/>
            <w:bCs/>
            <w:iCs/>
            <w:lang w:val="hu-HU"/>
          </w:rPr>
          <w:t>7.2.</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Reklamációs eljárás</w:t>
        </w:r>
        <w:r w:rsidR="00165847">
          <w:rPr>
            <w:webHidden/>
          </w:rPr>
          <w:tab/>
        </w:r>
        <w:r w:rsidR="00165847">
          <w:rPr>
            <w:webHidden/>
          </w:rPr>
          <w:fldChar w:fldCharType="begin"/>
        </w:r>
        <w:r w:rsidR="00165847">
          <w:rPr>
            <w:webHidden/>
          </w:rPr>
          <w:instrText xml:space="preserve"> PAGEREF _Toc1120346 \h </w:instrText>
        </w:r>
        <w:r w:rsidR="00165847">
          <w:rPr>
            <w:webHidden/>
          </w:rPr>
        </w:r>
        <w:r w:rsidR="00165847">
          <w:rPr>
            <w:webHidden/>
          </w:rPr>
          <w:fldChar w:fldCharType="separate"/>
        </w:r>
        <w:r w:rsidR="00165847">
          <w:rPr>
            <w:webHidden/>
          </w:rPr>
          <w:t>30</w:t>
        </w:r>
        <w:r w:rsidR="00165847">
          <w:rPr>
            <w:webHidden/>
          </w:rPr>
          <w:fldChar w:fldCharType="end"/>
        </w:r>
      </w:hyperlink>
    </w:p>
    <w:p w:rsidR="00165847" w:rsidRDefault="005D555B">
      <w:pPr>
        <w:pStyle w:val="TJ2"/>
        <w:rPr>
          <w:rFonts w:asciiTheme="minorHAnsi" w:eastAsiaTheme="minorEastAsia" w:hAnsiTheme="minorHAnsi" w:cstheme="minorBidi"/>
          <w:b w:val="0"/>
          <w:bCs w:val="0"/>
          <w:iCs w:val="0"/>
          <w:caps w:val="0"/>
          <w:sz w:val="22"/>
          <w:szCs w:val="22"/>
          <w:lang w:eastAsia="hu-HU"/>
        </w:rPr>
      </w:pPr>
      <w:hyperlink w:anchor="_Toc1120347" w:history="1">
        <w:r w:rsidR="00165847" w:rsidRPr="003754CA">
          <w:rPr>
            <w:rStyle w:val="Hiperhivatkozs"/>
          </w:rPr>
          <w:t>8.</w:t>
        </w:r>
        <w:r w:rsidR="00165847">
          <w:rPr>
            <w:rFonts w:asciiTheme="minorHAnsi" w:eastAsiaTheme="minorEastAsia" w:hAnsiTheme="minorHAnsi" w:cstheme="minorBidi"/>
            <w:b w:val="0"/>
            <w:bCs w:val="0"/>
            <w:iCs w:val="0"/>
            <w:caps w:val="0"/>
            <w:sz w:val="22"/>
            <w:szCs w:val="22"/>
            <w:lang w:eastAsia="hu-HU"/>
          </w:rPr>
          <w:tab/>
        </w:r>
        <w:r w:rsidR="00165847" w:rsidRPr="003754CA">
          <w:rPr>
            <w:rStyle w:val="Hiperhivatkozs"/>
          </w:rPr>
          <w:t>Fejezet: A Szerződés megszűnése</w:t>
        </w:r>
        <w:r w:rsidR="00165847">
          <w:rPr>
            <w:webHidden/>
          </w:rPr>
          <w:tab/>
        </w:r>
        <w:r w:rsidR="00165847">
          <w:rPr>
            <w:webHidden/>
          </w:rPr>
          <w:fldChar w:fldCharType="begin"/>
        </w:r>
        <w:r w:rsidR="00165847">
          <w:rPr>
            <w:webHidden/>
          </w:rPr>
          <w:instrText xml:space="preserve"> PAGEREF _Toc1120347 \h </w:instrText>
        </w:r>
        <w:r w:rsidR="00165847">
          <w:rPr>
            <w:webHidden/>
          </w:rPr>
        </w:r>
        <w:r w:rsidR="00165847">
          <w:rPr>
            <w:webHidden/>
          </w:rPr>
          <w:fldChar w:fldCharType="separate"/>
        </w:r>
        <w:r w:rsidR="00165847">
          <w:rPr>
            <w:webHidden/>
          </w:rPr>
          <w:t>31</w:t>
        </w:r>
        <w:r w:rsidR="00165847">
          <w:rPr>
            <w:webHidden/>
          </w:rPr>
          <w:fldChar w:fldCharType="end"/>
        </w:r>
      </w:hyperlink>
    </w:p>
    <w:p w:rsidR="00165847" w:rsidRDefault="005D555B">
      <w:pPr>
        <w:pStyle w:val="TJ2"/>
        <w:rPr>
          <w:rFonts w:asciiTheme="minorHAnsi" w:eastAsiaTheme="minorEastAsia" w:hAnsiTheme="minorHAnsi" w:cstheme="minorBidi"/>
          <w:b w:val="0"/>
          <w:bCs w:val="0"/>
          <w:iCs w:val="0"/>
          <w:caps w:val="0"/>
          <w:sz w:val="22"/>
          <w:szCs w:val="22"/>
          <w:lang w:eastAsia="hu-HU"/>
        </w:rPr>
      </w:pPr>
      <w:hyperlink w:anchor="_Toc1120348" w:history="1">
        <w:r w:rsidR="00165847" w:rsidRPr="003754CA">
          <w:rPr>
            <w:rStyle w:val="Hiperhivatkozs"/>
          </w:rPr>
          <w:t>9.</w:t>
        </w:r>
        <w:r w:rsidR="00165847">
          <w:rPr>
            <w:rFonts w:asciiTheme="minorHAnsi" w:eastAsiaTheme="minorEastAsia" w:hAnsiTheme="minorHAnsi" w:cstheme="minorBidi"/>
            <w:b w:val="0"/>
            <w:bCs w:val="0"/>
            <w:iCs w:val="0"/>
            <w:caps w:val="0"/>
            <w:sz w:val="22"/>
            <w:szCs w:val="22"/>
            <w:lang w:eastAsia="hu-HU"/>
          </w:rPr>
          <w:tab/>
        </w:r>
        <w:r w:rsidR="00165847" w:rsidRPr="003754CA">
          <w:rPr>
            <w:rStyle w:val="Hiperhivatkozs"/>
          </w:rPr>
          <w:t>Fejezet: Vegyes rendelkezések</w:t>
        </w:r>
        <w:r w:rsidR="00165847">
          <w:rPr>
            <w:webHidden/>
          </w:rPr>
          <w:tab/>
        </w:r>
        <w:r w:rsidR="00165847">
          <w:rPr>
            <w:webHidden/>
          </w:rPr>
          <w:fldChar w:fldCharType="begin"/>
        </w:r>
        <w:r w:rsidR="00165847">
          <w:rPr>
            <w:webHidden/>
          </w:rPr>
          <w:instrText xml:space="preserve"> PAGEREF _Toc1120348 \h </w:instrText>
        </w:r>
        <w:r w:rsidR="00165847">
          <w:rPr>
            <w:webHidden/>
          </w:rPr>
        </w:r>
        <w:r w:rsidR="00165847">
          <w:rPr>
            <w:webHidden/>
          </w:rPr>
          <w:fldChar w:fldCharType="separate"/>
        </w:r>
        <w:r w:rsidR="00165847">
          <w:rPr>
            <w:webHidden/>
          </w:rPr>
          <w:t>32</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49" w:history="1">
        <w:r w:rsidR="00165847" w:rsidRPr="003754CA">
          <w:rPr>
            <w:rStyle w:val="Hiperhivatkozs"/>
            <w:rFonts w:cs="Arial"/>
            <w:b/>
            <w:bCs/>
            <w:iCs/>
            <w:lang w:val="hu-HU"/>
          </w:rPr>
          <w:t>a.</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Többletszolgáltatások</w:t>
        </w:r>
        <w:r w:rsidR="00165847">
          <w:rPr>
            <w:webHidden/>
          </w:rPr>
          <w:tab/>
        </w:r>
        <w:r w:rsidR="00165847">
          <w:rPr>
            <w:webHidden/>
          </w:rPr>
          <w:fldChar w:fldCharType="begin"/>
        </w:r>
        <w:r w:rsidR="00165847">
          <w:rPr>
            <w:webHidden/>
          </w:rPr>
          <w:instrText xml:space="preserve"> PAGEREF _Toc1120349 \h </w:instrText>
        </w:r>
        <w:r w:rsidR="00165847">
          <w:rPr>
            <w:webHidden/>
          </w:rPr>
        </w:r>
        <w:r w:rsidR="00165847">
          <w:rPr>
            <w:webHidden/>
          </w:rPr>
          <w:fldChar w:fldCharType="separate"/>
        </w:r>
        <w:r w:rsidR="00165847">
          <w:rPr>
            <w:webHidden/>
          </w:rPr>
          <w:t>32</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50" w:history="1">
        <w:r w:rsidR="00165847" w:rsidRPr="003754CA">
          <w:rPr>
            <w:rStyle w:val="Hiperhivatkozs"/>
            <w:rFonts w:cs="Arial"/>
            <w:b/>
            <w:bCs/>
            <w:iCs/>
            <w:lang w:val="hu-HU"/>
          </w:rPr>
          <w:t>b.</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Banktitok</w:t>
        </w:r>
        <w:r w:rsidR="00165847">
          <w:rPr>
            <w:webHidden/>
          </w:rPr>
          <w:tab/>
        </w:r>
        <w:r w:rsidR="00165847">
          <w:rPr>
            <w:webHidden/>
          </w:rPr>
          <w:fldChar w:fldCharType="begin"/>
        </w:r>
        <w:r w:rsidR="00165847">
          <w:rPr>
            <w:webHidden/>
          </w:rPr>
          <w:instrText xml:space="preserve"> PAGEREF _Toc1120350 \h </w:instrText>
        </w:r>
        <w:r w:rsidR="00165847">
          <w:rPr>
            <w:webHidden/>
          </w:rPr>
        </w:r>
        <w:r w:rsidR="00165847">
          <w:rPr>
            <w:webHidden/>
          </w:rPr>
          <w:fldChar w:fldCharType="separate"/>
        </w:r>
        <w:r w:rsidR="00165847">
          <w:rPr>
            <w:webHidden/>
          </w:rPr>
          <w:t>32</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51" w:history="1">
        <w:r w:rsidR="00165847" w:rsidRPr="003754CA">
          <w:rPr>
            <w:rStyle w:val="Hiperhivatkozs"/>
            <w:rFonts w:cs="Arial"/>
            <w:b/>
            <w:bCs/>
            <w:iCs/>
            <w:lang w:val="hu-HU"/>
          </w:rPr>
          <w:t>c.</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Adatkezelés</w:t>
        </w:r>
        <w:r w:rsidR="00165847">
          <w:rPr>
            <w:webHidden/>
          </w:rPr>
          <w:tab/>
        </w:r>
        <w:r w:rsidR="00165847">
          <w:rPr>
            <w:webHidden/>
          </w:rPr>
          <w:fldChar w:fldCharType="begin"/>
        </w:r>
        <w:r w:rsidR="00165847">
          <w:rPr>
            <w:webHidden/>
          </w:rPr>
          <w:instrText xml:space="preserve"> PAGEREF _Toc1120351 \h </w:instrText>
        </w:r>
        <w:r w:rsidR="00165847">
          <w:rPr>
            <w:webHidden/>
          </w:rPr>
        </w:r>
        <w:r w:rsidR="00165847">
          <w:rPr>
            <w:webHidden/>
          </w:rPr>
          <w:fldChar w:fldCharType="separate"/>
        </w:r>
        <w:r w:rsidR="00165847">
          <w:rPr>
            <w:webHidden/>
          </w:rPr>
          <w:t>33</w:t>
        </w:r>
        <w:r w:rsidR="00165847">
          <w:rPr>
            <w:webHidden/>
          </w:rPr>
          <w:fldChar w:fldCharType="end"/>
        </w:r>
      </w:hyperlink>
    </w:p>
    <w:p w:rsidR="00165847" w:rsidRDefault="005D555B">
      <w:pPr>
        <w:pStyle w:val="TJ2"/>
        <w:rPr>
          <w:rFonts w:asciiTheme="minorHAnsi" w:eastAsiaTheme="minorEastAsia" w:hAnsiTheme="minorHAnsi" w:cstheme="minorBidi"/>
          <w:b w:val="0"/>
          <w:bCs w:val="0"/>
          <w:iCs w:val="0"/>
          <w:caps w:val="0"/>
          <w:sz w:val="22"/>
          <w:szCs w:val="22"/>
          <w:lang w:eastAsia="hu-HU"/>
        </w:rPr>
      </w:pPr>
      <w:hyperlink w:anchor="_Toc1120352" w:history="1">
        <w:r w:rsidR="00165847" w:rsidRPr="003754CA">
          <w:rPr>
            <w:rStyle w:val="Hiperhivatkozs"/>
          </w:rPr>
          <w:t>10.</w:t>
        </w:r>
        <w:r w:rsidR="00165847">
          <w:rPr>
            <w:rFonts w:asciiTheme="minorHAnsi" w:eastAsiaTheme="minorEastAsia" w:hAnsiTheme="minorHAnsi" w:cstheme="minorBidi"/>
            <w:b w:val="0"/>
            <w:bCs w:val="0"/>
            <w:iCs w:val="0"/>
            <w:caps w:val="0"/>
            <w:sz w:val="22"/>
            <w:szCs w:val="22"/>
            <w:lang w:eastAsia="hu-HU"/>
          </w:rPr>
          <w:tab/>
        </w:r>
        <w:r w:rsidR="00165847" w:rsidRPr="003754CA">
          <w:rPr>
            <w:rStyle w:val="Hiperhivatkozs"/>
          </w:rPr>
          <w:t>Fejezet: Záró rendelkezések</w:t>
        </w:r>
        <w:r w:rsidR="00165847">
          <w:rPr>
            <w:webHidden/>
          </w:rPr>
          <w:tab/>
        </w:r>
        <w:r w:rsidR="00165847">
          <w:rPr>
            <w:webHidden/>
          </w:rPr>
          <w:fldChar w:fldCharType="begin"/>
        </w:r>
        <w:r w:rsidR="00165847">
          <w:rPr>
            <w:webHidden/>
          </w:rPr>
          <w:instrText xml:space="preserve"> PAGEREF _Toc1120352 \h </w:instrText>
        </w:r>
        <w:r w:rsidR="00165847">
          <w:rPr>
            <w:webHidden/>
          </w:rPr>
        </w:r>
        <w:r w:rsidR="00165847">
          <w:rPr>
            <w:webHidden/>
          </w:rPr>
          <w:fldChar w:fldCharType="separate"/>
        </w:r>
        <w:r w:rsidR="00165847">
          <w:rPr>
            <w:webHidden/>
          </w:rPr>
          <w:t>33</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53" w:history="1">
        <w:r w:rsidR="00165847" w:rsidRPr="003754CA">
          <w:rPr>
            <w:rStyle w:val="Hiperhivatkozs"/>
            <w:rFonts w:cs="Arial"/>
            <w:b/>
            <w:bCs/>
            <w:iCs/>
            <w:lang w:val="hu-HU"/>
          </w:rPr>
          <w:t>10.1.</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Alkalmazandó jog, jogviták rendezése</w:t>
        </w:r>
        <w:r w:rsidR="00165847">
          <w:rPr>
            <w:webHidden/>
          </w:rPr>
          <w:tab/>
        </w:r>
        <w:r w:rsidR="00165847">
          <w:rPr>
            <w:webHidden/>
          </w:rPr>
          <w:fldChar w:fldCharType="begin"/>
        </w:r>
        <w:r w:rsidR="00165847">
          <w:rPr>
            <w:webHidden/>
          </w:rPr>
          <w:instrText xml:space="preserve"> PAGEREF _Toc1120353 \h </w:instrText>
        </w:r>
        <w:r w:rsidR="00165847">
          <w:rPr>
            <w:webHidden/>
          </w:rPr>
        </w:r>
        <w:r w:rsidR="00165847">
          <w:rPr>
            <w:webHidden/>
          </w:rPr>
          <w:fldChar w:fldCharType="separate"/>
        </w:r>
        <w:r w:rsidR="00165847">
          <w:rPr>
            <w:webHidden/>
          </w:rPr>
          <w:t>33</w:t>
        </w:r>
        <w:r w:rsidR="00165847">
          <w:rPr>
            <w:webHidden/>
          </w:rPr>
          <w:fldChar w:fldCharType="end"/>
        </w:r>
      </w:hyperlink>
    </w:p>
    <w:p w:rsidR="00165847" w:rsidRDefault="005D555B">
      <w:pPr>
        <w:pStyle w:val="TJ3"/>
        <w:rPr>
          <w:rFonts w:asciiTheme="minorHAnsi" w:eastAsiaTheme="minorEastAsia" w:hAnsiTheme="minorHAnsi" w:cstheme="minorBidi"/>
          <w:sz w:val="22"/>
          <w:szCs w:val="22"/>
          <w:lang w:val="hu-HU" w:eastAsia="hu-HU"/>
        </w:rPr>
      </w:pPr>
      <w:hyperlink w:anchor="_Toc1120354" w:history="1">
        <w:r w:rsidR="00165847" w:rsidRPr="003754CA">
          <w:rPr>
            <w:rStyle w:val="Hiperhivatkozs"/>
            <w:rFonts w:cs="Arial"/>
            <w:b/>
            <w:bCs/>
            <w:iCs/>
            <w:lang w:val="hu-HU"/>
          </w:rPr>
          <w:t>10.2.</w:t>
        </w:r>
        <w:r w:rsidR="00165847">
          <w:rPr>
            <w:rFonts w:asciiTheme="minorHAnsi" w:eastAsiaTheme="minorEastAsia" w:hAnsiTheme="minorHAnsi" w:cstheme="minorBidi"/>
            <w:sz w:val="22"/>
            <w:szCs w:val="22"/>
            <w:lang w:val="hu-HU" w:eastAsia="hu-HU"/>
          </w:rPr>
          <w:tab/>
        </w:r>
        <w:r w:rsidR="00165847" w:rsidRPr="003754CA">
          <w:rPr>
            <w:rStyle w:val="Hiperhivatkozs"/>
            <w:rFonts w:cs="Arial"/>
            <w:b/>
            <w:bCs/>
            <w:iCs/>
            <w:lang w:val="hu-HU"/>
          </w:rPr>
          <w:t>Hatályba lépés</w:t>
        </w:r>
        <w:r w:rsidR="00165847">
          <w:rPr>
            <w:webHidden/>
          </w:rPr>
          <w:tab/>
        </w:r>
        <w:r w:rsidR="00165847">
          <w:rPr>
            <w:webHidden/>
          </w:rPr>
          <w:fldChar w:fldCharType="begin"/>
        </w:r>
        <w:r w:rsidR="00165847">
          <w:rPr>
            <w:webHidden/>
          </w:rPr>
          <w:instrText xml:space="preserve"> PAGEREF _Toc1120354 \h </w:instrText>
        </w:r>
        <w:r w:rsidR="00165847">
          <w:rPr>
            <w:webHidden/>
          </w:rPr>
        </w:r>
        <w:r w:rsidR="00165847">
          <w:rPr>
            <w:webHidden/>
          </w:rPr>
          <w:fldChar w:fldCharType="separate"/>
        </w:r>
        <w:r w:rsidR="00165847">
          <w:rPr>
            <w:webHidden/>
          </w:rPr>
          <w:t>33</w:t>
        </w:r>
        <w:r w:rsidR="00165847">
          <w:rPr>
            <w:webHidden/>
          </w:rPr>
          <w:fldChar w:fldCharType="end"/>
        </w:r>
      </w:hyperlink>
    </w:p>
    <w:p w:rsidR="00DE7CCD" w:rsidRDefault="00CD3723" w:rsidP="00057B0B">
      <w:pPr>
        <w:spacing w:after="0" w:line="240" w:lineRule="auto"/>
        <w:rPr>
          <w:rFonts w:cs="Arial"/>
          <w:b/>
          <w:bCs/>
          <w:color w:val="000000" w:themeColor="text1"/>
          <w:kern w:val="32"/>
          <w:sz w:val="32"/>
          <w:szCs w:val="32"/>
          <w:lang w:val="hu-HU"/>
        </w:rPr>
      </w:pPr>
      <w:r w:rsidRPr="00987CEC">
        <w:rPr>
          <w:lang w:val="hu-HU"/>
        </w:rPr>
        <w:fldChar w:fldCharType="end"/>
      </w:r>
      <w:bookmarkStart w:id="19" w:name="_Toc447055646"/>
      <w:bookmarkStart w:id="20" w:name="_Toc447056026"/>
      <w:bookmarkStart w:id="21" w:name="_Toc445323891"/>
      <w:bookmarkEnd w:id="19"/>
      <w:bookmarkEnd w:id="20"/>
      <w:r w:rsidR="00DE7CCD" w:rsidRPr="00987CEC">
        <w:rPr>
          <w:rFonts w:cs="Arial"/>
          <w:b/>
          <w:bCs/>
          <w:color w:val="000000" w:themeColor="text1"/>
          <w:kern w:val="32"/>
          <w:sz w:val="32"/>
          <w:szCs w:val="32"/>
          <w:lang w:val="hu-HU"/>
        </w:rPr>
        <w:br w:type="page"/>
      </w:r>
    </w:p>
    <w:p w:rsidR="005E7CE7" w:rsidRPr="007C08C0" w:rsidRDefault="005E7CE7" w:rsidP="00057B0B">
      <w:pPr>
        <w:spacing w:after="0" w:line="240" w:lineRule="auto"/>
        <w:rPr>
          <w:rFonts w:cs="Arial"/>
          <w:b/>
          <w:bCs/>
          <w:color w:val="000000" w:themeColor="text1"/>
          <w:kern w:val="32"/>
          <w:sz w:val="18"/>
          <w:szCs w:val="18"/>
          <w:lang w:val="hu-HU"/>
        </w:rPr>
      </w:pPr>
      <w:r w:rsidRPr="007C08C0">
        <w:rPr>
          <w:rFonts w:cs="Arial"/>
          <w:b/>
          <w:bCs/>
          <w:color w:val="000000" w:themeColor="text1"/>
          <w:kern w:val="32"/>
          <w:sz w:val="18"/>
          <w:szCs w:val="18"/>
          <w:lang w:val="hu-HU"/>
        </w:rPr>
        <w:lastRenderedPageBreak/>
        <w:t>A lakossági hitelkártya Általános Szerződési Feltételeket alkalmazó hitelintézetek felsorolását tartalmazó táblázat</w:t>
      </w:r>
    </w:p>
    <w:p w:rsidR="005E7CE7" w:rsidRDefault="005E7CE7" w:rsidP="00057B0B">
      <w:pPr>
        <w:spacing w:after="0" w:line="240" w:lineRule="auto"/>
        <w:rPr>
          <w:rFonts w:cs="Arial"/>
          <w:bCs/>
          <w:color w:val="000000" w:themeColor="text1"/>
          <w:kern w:val="32"/>
          <w:sz w:val="16"/>
          <w:szCs w:val="16"/>
          <w:lang w:val="hu-HU"/>
        </w:rPr>
      </w:pPr>
    </w:p>
    <w:p w:rsidR="00FD7F90" w:rsidRDefault="00FD7F90" w:rsidP="00057B0B">
      <w:pPr>
        <w:spacing w:after="0" w:line="240" w:lineRule="auto"/>
        <w:rPr>
          <w:rFonts w:cs="Arial"/>
          <w:bCs/>
          <w:color w:val="000000" w:themeColor="text1"/>
          <w:kern w:val="32"/>
          <w:sz w:val="16"/>
          <w:szCs w:val="16"/>
          <w:lang w:val="hu-HU"/>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410"/>
        <w:gridCol w:w="2835"/>
        <w:gridCol w:w="1836"/>
      </w:tblGrid>
      <w:tr w:rsidR="00FD7F90" w:rsidRPr="00FD7F90" w:rsidTr="00FD7F90">
        <w:tc>
          <w:tcPr>
            <w:tcW w:w="3085" w:type="dxa"/>
            <w:shd w:val="clear" w:color="auto" w:fill="auto"/>
            <w:vAlign w:val="center"/>
          </w:tcPr>
          <w:p w:rsidR="00FD7F90" w:rsidRPr="00FD7F90" w:rsidRDefault="00FD7F90" w:rsidP="00057B0B">
            <w:pPr>
              <w:spacing w:after="0" w:line="240" w:lineRule="auto"/>
              <w:rPr>
                <w:rFonts w:eastAsia="Calibri" w:cs="Arial"/>
                <w:b/>
                <w:sz w:val="16"/>
                <w:szCs w:val="16"/>
                <w:lang w:val="hu-HU"/>
              </w:rPr>
            </w:pPr>
            <w:r w:rsidRPr="00FD7F90">
              <w:rPr>
                <w:rFonts w:eastAsia="Calibri" w:cs="Arial"/>
                <w:b/>
                <w:sz w:val="16"/>
                <w:szCs w:val="16"/>
                <w:lang w:val="hu-HU"/>
              </w:rPr>
              <w:t xml:space="preserve">Név, székhely, cégjegyzékszám, adószám, és csoportazonosító szám: </w:t>
            </w:r>
            <w:r w:rsidRPr="00FD7F90">
              <w:rPr>
                <w:rFonts w:eastAsia="Calibri" w:cs="Arial"/>
                <w:sz w:val="16"/>
                <w:szCs w:val="16"/>
                <w:lang w:val="hu-HU"/>
              </w:rPr>
              <w:t>17781365-5-44</w:t>
            </w:r>
          </w:p>
        </w:tc>
        <w:tc>
          <w:tcPr>
            <w:tcW w:w="2410" w:type="dxa"/>
            <w:shd w:val="clear" w:color="auto" w:fill="auto"/>
            <w:vAlign w:val="center"/>
          </w:tcPr>
          <w:p w:rsidR="00FD7F90" w:rsidRPr="00FD7F90" w:rsidRDefault="00FD7F90" w:rsidP="00057B0B">
            <w:pPr>
              <w:spacing w:after="0" w:line="240" w:lineRule="auto"/>
              <w:rPr>
                <w:rFonts w:eastAsia="Calibri" w:cs="Arial"/>
                <w:b/>
                <w:sz w:val="16"/>
                <w:szCs w:val="16"/>
                <w:lang w:val="hu-HU"/>
              </w:rPr>
            </w:pPr>
            <w:r w:rsidRPr="00FD7F90">
              <w:rPr>
                <w:rFonts w:eastAsia="Calibri" w:cs="Arial"/>
                <w:b/>
                <w:sz w:val="16"/>
                <w:szCs w:val="16"/>
                <w:lang w:val="hu-HU"/>
              </w:rPr>
              <w:t>Tevékenységi engedély szám</w:t>
            </w:r>
          </w:p>
        </w:tc>
        <w:tc>
          <w:tcPr>
            <w:tcW w:w="2835" w:type="dxa"/>
            <w:shd w:val="clear" w:color="auto" w:fill="auto"/>
            <w:vAlign w:val="center"/>
          </w:tcPr>
          <w:p w:rsidR="00FD7F90" w:rsidRPr="00FD7F90" w:rsidRDefault="00FD7F90" w:rsidP="00057B0B">
            <w:pPr>
              <w:spacing w:after="0" w:line="240" w:lineRule="auto"/>
              <w:rPr>
                <w:rFonts w:eastAsia="Calibri" w:cs="Arial"/>
                <w:color w:val="0000FF"/>
                <w:sz w:val="16"/>
                <w:szCs w:val="16"/>
                <w:u w:val="single"/>
                <w:lang w:val="hu-HU"/>
              </w:rPr>
            </w:pPr>
            <w:r w:rsidRPr="00FD7F90">
              <w:rPr>
                <w:rFonts w:eastAsia="Calibri" w:cs="Arial"/>
                <w:b/>
                <w:sz w:val="16"/>
                <w:szCs w:val="16"/>
                <w:lang w:val="hu-HU"/>
              </w:rPr>
              <w:t>Honlap</w:t>
            </w:r>
          </w:p>
        </w:tc>
        <w:tc>
          <w:tcPr>
            <w:tcW w:w="1836" w:type="dxa"/>
            <w:vAlign w:val="center"/>
          </w:tcPr>
          <w:p w:rsidR="00FD7F90" w:rsidRPr="00FD7F90" w:rsidRDefault="00FD7F90" w:rsidP="00057B0B">
            <w:pPr>
              <w:spacing w:after="0" w:line="240" w:lineRule="auto"/>
              <w:rPr>
                <w:rFonts w:eastAsia="Calibri" w:cs="Arial"/>
                <w:b/>
                <w:sz w:val="16"/>
                <w:szCs w:val="16"/>
                <w:lang w:val="hu-HU"/>
              </w:rPr>
            </w:pPr>
            <w:r w:rsidRPr="00FD7F90">
              <w:rPr>
                <w:rFonts w:eastAsia="Calibri" w:cs="Arial"/>
                <w:b/>
                <w:sz w:val="16"/>
                <w:szCs w:val="16"/>
                <w:lang w:val="hu-HU"/>
              </w:rPr>
              <w:t>Alkalmazás kezdő időpontja</w:t>
            </w:r>
          </w:p>
        </w:tc>
      </w:tr>
      <w:tr w:rsidR="00FD7F90" w:rsidRPr="00FD7F90" w:rsidTr="00FD7F90">
        <w:tc>
          <w:tcPr>
            <w:tcW w:w="3085" w:type="dxa"/>
            <w:shd w:val="clear" w:color="auto" w:fill="auto"/>
            <w:vAlign w:val="center"/>
          </w:tcPr>
          <w:p w:rsidR="00FD7F90" w:rsidRPr="00FD7F90" w:rsidRDefault="00FD7F90" w:rsidP="00057B0B">
            <w:pPr>
              <w:spacing w:after="0" w:line="240" w:lineRule="auto"/>
              <w:rPr>
                <w:rFonts w:eastAsia="Calibri" w:cs="Arial"/>
                <w:b/>
                <w:sz w:val="16"/>
                <w:szCs w:val="16"/>
                <w:lang w:val="hu-HU"/>
              </w:rPr>
            </w:pPr>
            <w:r w:rsidRPr="00FD7F90">
              <w:rPr>
                <w:rFonts w:eastAsia="Calibri" w:cs="Arial"/>
                <w:b/>
                <w:sz w:val="16"/>
                <w:szCs w:val="16"/>
                <w:lang w:val="hu-HU"/>
              </w:rPr>
              <w:t xml:space="preserve">3A Takarékszövetkezet </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6800 Hódmezővásárhely, Andrássy út 50. </w:t>
            </w:r>
          </w:p>
          <w:p w:rsidR="00FD7F90" w:rsidRPr="00FD7F90" w:rsidRDefault="00FD7F90" w:rsidP="00057B0B">
            <w:pPr>
              <w:spacing w:after="0" w:line="240" w:lineRule="auto"/>
              <w:rPr>
                <w:rFonts w:eastAsia="Calibri" w:cs="Arial"/>
                <w:b/>
                <w:sz w:val="16"/>
                <w:szCs w:val="16"/>
                <w:lang w:val="hu-HU"/>
              </w:rPr>
            </w:pPr>
            <w:r w:rsidRPr="00FD7F90">
              <w:rPr>
                <w:rFonts w:eastAsia="Calibri" w:cs="Arial"/>
                <w:sz w:val="16"/>
                <w:szCs w:val="16"/>
                <w:lang w:val="hu-HU"/>
              </w:rPr>
              <w:t>(</w:t>
            </w:r>
            <w:proofErr w:type="spellStart"/>
            <w:r w:rsidRPr="00FD7F90">
              <w:rPr>
                <w:rFonts w:eastAsia="Calibri" w:cs="Arial"/>
                <w:sz w:val="16"/>
                <w:szCs w:val="16"/>
                <w:lang w:val="hu-HU"/>
              </w:rPr>
              <w:t>cégj</w:t>
            </w:r>
            <w:proofErr w:type="gramStart"/>
            <w:r w:rsidRPr="00FD7F90">
              <w:rPr>
                <w:rFonts w:eastAsia="Calibri" w:cs="Arial"/>
                <w:sz w:val="16"/>
                <w:szCs w:val="16"/>
                <w:lang w:val="hu-HU"/>
              </w:rPr>
              <w:t>.sz</w:t>
            </w:r>
            <w:proofErr w:type="spellEnd"/>
            <w:proofErr w:type="gramEnd"/>
            <w:r w:rsidRPr="00FD7F90">
              <w:rPr>
                <w:rFonts w:eastAsia="Calibri" w:cs="Arial"/>
                <w:sz w:val="16"/>
                <w:szCs w:val="16"/>
                <w:lang w:val="hu-HU"/>
              </w:rPr>
              <w:t>: 06-02-000977, adószám: 10113732-4-06)</w:t>
            </w:r>
          </w:p>
        </w:tc>
        <w:tc>
          <w:tcPr>
            <w:tcW w:w="2410" w:type="dxa"/>
            <w:shd w:val="clear" w:color="auto" w:fill="auto"/>
            <w:vAlign w:val="center"/>
          </w:tcPr>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804/1997/F. ÁPTF, 317/2000 PSZÁF </w:t>
            </w:r>
          </w:p>
        </w:tc>
        <w:tc>
          <w:tcPr>
            <w:tcW w:w="2835" w:type="dxa"/>
            <w:shd w:val="clear" w:color="auto" w:fill="auto"/>
            <w:vAlign w:val="center"/>
          </w:tcPr>
          <w:p w:rsidR="00FD7F90" w:rsidRPr="00FD7F90" w:rsidRDefault="005D555B" w:rsidP="00057B0B">
            <w:pPr>
              <w:spacing w:after="0" w:line="240" w:lineRule="auto"/>
              <w:rPr>
                <w:rFonts w:eastAsia="Calibri" w:cs="Arial"/>
                <w:color w:val="0000FF"/>
                <w:sz w:val="16"/>
                <w:szCs w:val="16"/>
                <w:u w:val="single"/>
                <w:lang w:val="hu-HU"/>
              </w:rPr>
            </w:pPr>
            <w:hyperlink r:id="rId9" w:history="1">
              <w:r w:rsidR="00FD7F90" w:rsidRPr="00FD7F90">
                <w:rPr>
                  <w:rFonts w:eastAsia="Calibri" w:cs="Arial"/>
                  <w:color w:val="0000FF"/>
                  <w:sz w:val="16"/>
                  <w:szCs w:val="16"/>
                  <w:u w:val="single"/>
                  <w:lang w:val="hu-HU"/>
                </w:rPr>
                <w:t>http://3atakarek.hu</w:t>
              </w:r>
            </w:hyperlink>
          </w:p>
        </w:tc>
        <w:tc>
          <w:tcPr>
            <w:tcW w:w="1836" w:type="dxa"/>
            <w:vAlign w:val="center"/>
          </w:tcPr>
          <w:p w:rsidR="00FD7F90" w:rsidRPr="00FD7F90" w:rsidRDefault="00FD7F90" w:rsidP="00057B0B">
            <w:pPr>
              <w:spacing w:after="0" w:line="240" w:lineRule="auto"/>
              <w:rPr>
                <w:rFonts w:cs="Arial"/>
                <w:sz w:val="16"/>
                <w:szCs w:val="16"/>
                <w:lang w:val="hu-HU"/>
              </w:rPr>
            </w:pPr>
            <w:r w:rsidRPr="00FD7F90">
              <w:rPr>
                <w:rFonts w:cs="Arial"/>
                <w:sz w:val="16"/>
                <w:szCs w:val="16"/>
                <w:lang w:val="hu-HU"/>
              </w:rPr>
              <w:t>2018. október 24.</w:t>
            </w:r>
          </w:p>
        </w:tc>
      </w:tr>
      <w:tr w:rsidR="00FD7F90" w:rsidRPr="00FD7F90" w:rsidTr="00FD7F90">
        <w:tc>
          <w:tcPr>
            <w:tcW w:w="3085" w:type="dxa"/>
            <w:shd w:val="clear" w:color="auto" w:fill="auto"/>
            <w:vAlign w:val="center"/>
          </w:tcPr>
          <w:p w:rsidR="00FD7F90" w:rsidRPr="00FD7F90" w:rsidRDefault="00F54989" w:rsidP="00057B0B">
            <w:pPr>
              <w:spacing w:after="0" w:line="240" w:lineRule="auto"/>
              <w:rPr>
                <w:rFonts w:eastAsia="Calibri" w:cs="Arial"/>
                <w:b/>
                <w:sz w:val="16"/>
                <w:szCs w:val="16"/>
                <w:lang w:val="hu-HU"/>
              </w:rPr>
            </w:pPr>
            <w:r w:rsidRPr="00596354">
              <w:rPr>
                <w:rFonts w:eastAsia="Calibri" w:cs="Arial"/>
                <w:b/>
                <w:color w:val="FF0000"/>
                <w:sz w:val="16"/>
                <w:szCs w:val="16"/>
                <w:lang w:val="hu-HU"/>
              </w:rPr>
              <w:t>A B3 TAKARÉK Szövetkezet 2019.04.30-ig megkötött szerződései tekintetében a Takarékbank Zrt. (</w:t>
            </w:r>
            <w:r w:rsidR="00152A31" w:rsidRPr="00596354">
              <w:rPr>
                <w:rFonts w:eastAsia="Calibri" w:cs="Arial"/>
                <w:b/>
                <w:color w:val="FF0000"/>
                <w:sz w:val="16"/>
                <w:szCs w:val="16"/>
                <w:lang w:val="hu-HU"/>
              </w:rPr>
              <w:t xml:space="preserve">székhelye: 1124 Budapest, Németvölgyi út 97., cégjegyzékszáma: 02-10-060340, adószáma: 14479917-4-44, </w:t>
            </w:r>
            <w:r w:rsidRPr="00596354">
              <w:rPr>
                <w:rFonts w:eastAsia="Calibri" w:cs="Arial"/>
                <w:b/>
                <w:color w:val="FF0000"/>
                <w:sz w:val="16"/>
                <w:szCs w:val="16"/>
                <w:lang w:val="hu-HU"/>
              </w:rPr>
              <w:t>névváltozást megelőzően: Mohácsi Takarék Bank Zrt</w:t>
            </w:r>
            <w:proofErr w:type="gramStart"/>
            <w:r w:rsidRPr="00596354">
              <w:rPr>
                <w:rFonts w:eastAsia="Calibri" w:cs="Arial"/>
                <w:b/>
                <w:color w:val="FF0000"/>
                <w:sz w:val="16"/>
                <w:szCs w:val="16"/>
                <w:lang w:val="hu-HU"/>
              </w:rPr>
              <w:t>.,</w:t>
            </w:r>
            <w:proofErr w:type="gramEnd"/>
            <w:r w:rsidRPr="00596354">
              <w:rPr>
                <w:rFonts w:eastAsia="Calibri" w:cs="Arial"/>
                <w:b/>
                <w:color w:val="FF0000"/>
                <w:sz w:val="16"/>
                <w:szCs w:val="16"/>
                <w:lang w:val="hu-HU"/>
              </w:rPr>
              <w:t xml:space="preserve"> 7700 Mohács, Dózsa György. u. 31. Cg. 02-10-060340, adószám: 14479917-4-44)</w:t>
            </w:r>
          </w:p>
        </w:tc>
        <w:tc>
          <w:tcPr>
            <w:tcW w:w="2410" w:type="dxa"/>
            <w:shd w:val="clear" w:color="auto" w:fill="auto"/>
            <w:vAlign w:val="center"/>
          </w:tcPr>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882/1997/F</w:t>
            </w:r>
            <w:proofErr w:type="gramStart"/>
            <w:r w:rsidRPr="00FD7F90">
              <w:rPr>
                <w:rFonts w:eastAsia="Calibri" w:cs="Arial"/>
                <w:sz w:val="16"/>
                <w:szCs w:val="16"/>
                <w:lang w:val="hu-HU"/>
              </w:rPr>
              <w:t>.,</w:t>
            </w:r>
            <w:proofErr w:type="gramEnd"/>
            <w:r w:rsidRPr="00FD7F90">
              <w:rPr>
                <w:rFonts w:eastAsia="Calibri" w:cs="Arial"/>
                <w:sz w:val="16"/>
                <w:szCs w:val="16"/>
                <w:lang w:val="hu-HU"/>
              </w:rPr>
              <w:t xml:space="preserve"> </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I/E-6/2005. </w:t>
            </w:r>
          </w:p>
        </w:tc>
        <w:tc>
          <w:tcPr>
            <w:tcW w:w="2835" w:type="dxa"/>
            <w:shd w:val="clear" w:color="auto" w:fill="auto"/>
            <w:vAlign w:val="center"/>
          </w:tcPr>
          <w:p w:rsidR="00FD7F90" w:rsidRPr="00FD7F90" w:rsidRDefault="005D555B" w:rsidP="00057B0B">
            <w:pPr>
              <w:spacing w:after="0" w:line="240" w:lineRule="auto"/>
              <w:rPr>
                <w:rFonts w:eastAsia="Calibri" w:cs="Arial"/>
                <w:color w:val="0000FF"/>
                <w:sz w:val="16"/>
                <w:szCs w:val="16"/>
                <w:u w:val="single"/>
                <w:lang w:val="hu-HU"/>
              </w:rPr>
            </w:pPr>
            <w:hyperlink r:id="rId10" w:history="1">
              <w:r w:rsidR="00FD7F90" w:rsidRPr="00FD7F90">
                <w:rPr>
                  <w:rFonts w:eastAsia="Calibri" w:cs="Arial"/>
                  <w:color w:val="0000FF"/>
                  <w:sz w:val="16"/>
                  <w:szCs w:val="16"/>
                  <w:u w:val="single"/>
                  <w:lang w:val="hu-HU"/>
                </w:rPr>
                <w:t>http://www.b3takarek.hu</w:t>
              </w:r>
            </w:hyperlink>
          </w:p>
        </w:tc>
        <w:tc>
          <w:tcPr>
            <w:tcW w:w="1836" w:type="dxa"/>
            <w:vAlign w:val="center"/>
          </w:tcPr>
          <w:p w:rsidR="00FD7F90" w:rsidRPr="00FD7F90" w:rsidRDefault="00FD7F90" w:rsidP="00057B0B">
            <w:pPr>
              <w:spacing w:after="0" w:line="240" w:lineRule="auto"/>
              <w:rPr>
                <w:rFonts w:cs="Arial"/>
                <w:sz w:val="16"/>
                <w:szCs w:val="16"/>
                <w:lang w:val="hu-HU"/>
              </w:rPr>
            </w:pPr>
            <w:r w:rsidRPr="00FD7F90">
              <w:rPr>
                <w:rFonts w:cs="Arial"/>
                <w:sz w:val="16"/>
                <w:szCs w:val="16"/>
                <w:lang w:val="hu-HU"/>
              </w:rPr>
              <w:t>2018. október 24.</w:t>
            </w:r>
            <w:r w:rsidR="00F54989">
              <w:rPr>
                <w:rFonts w:cs="Arial"/>
                <w:sz w:val="16"/>
                <w:szCs w:val="16"/>
                <w:lang w:val="hu-HU"/>
              </w:rPr>
              <w:t xml:space="preserve"> – </w:t>
            </w:r>
            <w:r w:rsidR="00F54989" w:rsidRPr="00596354">
              <w:rPr>
                <w:rFonts w:cs="Arial"/>
                <w:color w:val="FF0000"/>
                <w:sz w:val="16"/>
                <w:szCs w:val="16"/>
                <w:lang w:val="hu-HU"/>
              </w:rPr>
              <w:t>2019. április 30.</w:t>
            </w:r>
          </w:p>
        </w:tc>
      </w:tr>
      <w:tr w:rsidR="00FD7F90" w:rsidRPr="00FD7F90" w:rsidTr="00FD7F90">
        <w:tc>
          <w:tcPr>
            <w:tcW w:w="3085" w:type="dxa"/>
            <w:shd w:val="clear" w:color="auto" w:fill="auto"/>
            <w:vAlign w:val="center"/>
          </w:tcPr>
          <w:p w:rsidR="00FD7F90" w:rsidRPr="00FD7F90" w:rsidRDefault="00FD7F90" w:rsidP="00057B0B">
            <w:pPr>
              <w:spacing w:after="0" w:line="240" w:lineRule="auto"/>
              <w:rPr>
                <w:rFonts w:eastAsia="Calibri" w:cs="Arial"/>
                <w:b/>
                <w:sz w:val="16"/>
                <w:szCs w:val="16"/>
                <w:lang w:val="hu-HU"/>
              </w:rPr>
            </w:pPr>
            <w:r w:rsidRPr="00FD7F90">
              <w:rPr>
                <w:rFonts w:eastAsia="Calibri" w:cs="Arial"/>
                <w:b/>
                <w:sz w:val="16"/>
                <w:szCs w:val="16"/>
                <w:lang w:val="hu-HU"/>
              </w:rPr>
              <w:t>Békés Takarék Szövetkezet</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5600 Békéscsaba</w:t>
            </w:r>
            <w:proofErr w:type="gramStart"/>
            <w:r w:rsidRPr="00FD7F90">
              <w:rPr>
                <w:rFonts w:eastAsia="Calibri" w:cs="Arial"/>
                <w:sz w:val="16"/>
                <w:szCs w:val="16"/>
                <w:lang w:val="hu-HU"/>
              </w:rPr>
              <w:t>,  Andrássy</w:t>
            </w:r>
            <w:proofErr w:type="gramEnd"/>
            <w:r w:rsidRPr="00FD7F90">
              <w:rPr>
                <w:rFonts w:eastAsia="Calibri" w:cs="Arial"/>
                <w:sz w:val="16"/>
                <w:szCs w:val="16"/>
                <w:lang w:val="hu-HU"/>
              </w:rPr>
              <w:t xml:space="preserve"> út 24-28. </w:t>
            </w:r>
          </w:p>
          <w:p w:rsidR="00FD7F90" w:rsidRPr="00FD7F90" w:rsidRDefault="00FD7F90" w:rsidP="00057B0B">
            <w:pPr>
              <w:spacing w:after="0" w:line="240" w:lineRule="auto"/>
              <w:rPr>
                <w:rFonts w:eastAsia="Calibri" w:cs="Arial"/>
                <w:b/>
                <w:sz w:val="16"/>
                <w:szCs w:val="16"/>
                <w:lang w:val="hu-HU"/>
              </w:rPr>
            </w:pPr>
            <w:r w:rsidRPr="00FD7F90">
              <w:rPr>
                <w:rFonts w:eastAsia="Calibri" w:cs="Arial"/>
                <w:sz w:val="16"/>
                <w:szCs w:val="16"/>
                <w:lang w:val="hu-HU"/>
              </w:rPr>
              <w:t>(</w:t>
            </w:r>
            <w:proofErr w:type="spellStart"/>
            <w:r w:rsidRPr="00FD7F90">
              <w:rPr>
                <w:rFonts w:eastAsia="Calibri" w:cs="Arial"/>
                <w:sz w:val="16"/>
                <w:szCs w:val="16"/>
                <w:lang w:val="hu-HU"/>
              </w:rPr>
              <w:t>cégj</w:t>
            </w:r>
            <w:proofErr w:type="spellEnd"/>
            <w:r w:rsidRPr="00FD7F90">
              <w:rPr>
                <w:rFonts w:eastAsia="Calibri" w:cs="Arial"/>
                <w:sz w:val="16"/>
                <w:szCs w:val="16"/>
                <w:lang w:val="hu-HU"/>
              </w:rPr>
              <w:t>. sz.: 04-02-000216, adószám: 10043433-4-04)</w:t>
            </w:r>
          </w:p>
        </w:tc>
        <w:tc>
          <w:tcPr>
            <w:tcW w:w="2410" w:type="dxa"/>
            <w:shd w:val="clear" w:color="auto" w:fill="auto"/>
            <w:vAlign w:val="center"/>
          </w:tcPr>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751/1997/F. </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I-561/2000. </w:t>
            </w:r>
          </w:p>
        </w:tc>
        <w:tc>
          <w:tcPr>
            <w:tcW w:w="2835" w:type="dxa"/>
            <w:shd w:val="clear" w:color="auto" w:fill="auto"/>
            <w:vAlign w:val="center"/>
          </w:tcPr>
          <w:p w:rsidR="00FD7F90" w:rsidRPr="00FD7F90" w:rsidRDefault="005D555B" w:rsidP="00057B0B">
            <w:pPr>
              <w:spacing w:after="0" w:line="240" w:lineRule="auto"/>
              <w:rPr>
                <w:rFonts w:eastAsia="Calibri" w:cs="Arial"/>
                <w:color w:val="0000FF"/>
                <w:sz w:val="16"/>
                <w:szCs w:val="16"/>
                <w:u w:val="single"/>
                <w:lang w:val="hu-HU"/>
              </w:rPr>
            </w:pPr>
            <w:hyperlink r:id="rId11" w:history="1">
              <w:r w:rsidR="00FD7F90" w:rsidRPr="00FD7F90">
                <w:rPr>
                  <w:rFonts w:eastAsia="Calibri" w:cs="Arial"/>
                  <w:color w:val="0000FF"/>
                  <w:sz w:val="16"/>
                  <w:szCs w:val="16"/>
                  <w:u w:val="single"/>
                  <w:lang w:val="hu-HU"/>
                </w:rPr>
                <w:t>http://www.bekestakarek.hu</w:t>
              </w:r>
            </w:hyperlink>
          </w:p>
        </w:tc>
        <w:tc>
          <w:tcPr>
            <w:tcW w:w="1836" w:type="dxa"/>
            <w:vAlign w:val="center"/>
          </w:tcPr>
          <w:p w:rsidR="00FD7F90" w:rsidRPr="00FD7F90" w:rsidRDefault="00FD7F90" w:rsidP="00057B0B">
            <w:pPr>
              <w:spacing w:after="0" w:line="240" w:lineRule="auto"/>
              <w:rPr>
                <w:rFonts w:cs="Arial"/>
                <w:sz w:val="16"/>
                <w:szCs w:val="16"/>
                <w:lang w:val="hu-HU"/>
              </w:rPr>
            </w:pPr>
            <w:r w:rsidRPr="00FD7F90">
              <w:rPr>
                <w:rFonts w:cs="Arial"/>
                <w:sz w:val="16"/>
                <w:szCs w:val="16"/>
                <w:lang w:val="hu-HU"/>
              </w:rPr>
              <w:t>2018. október 24.</w:t>
            </w:r>
          </w:p>
        </w:tc>
      </w:tr>
      <w:tr w:rsidR="00FD7F90" w:rsidRPr="00FD7F90" w:rsidTr="00FD7F90">
        <w:tc>
          <w:tcPr>
            <w:tcW w:w="3085" w:type="dxa"/>
            <w:shd w:val="clear" w:color="auto" w:fill="auto"/>
            <w:vAlign w:val="center"/>
          </w:tcPr>
          <w:p w:rsidR="00FD7F90" w:rsidRPr="00B71036" w:rsidRDefault="00FD7F90" w:rsidP="00057B0B">
            <w:pPr>
              <w:spacing w:after="0" w:line="240" w:lineRule="auto"/>
              <w:rPr>
                <w:rFonts w:eastAsia="Calibri" w:cs="Arial"/>
                <w:b/>
                <w:strike/>
                <w:sz w:val="16"/>
                <w:szCs w:val="16"/>
                <w:lang w:val="hu-HU"/>
              </w:rPr>
            </w:pPr>
            <w:r w:rsidRPr="00B71036">
              <w:rPr>
                <w:rFonts w:eastAsia="Calibri" w:cs="Arial"/>
                <w:b/>
                <w:strike/>
                <w:sz w:val="16"/>
                <w:szCs w:val="16"/>
                <w:lang w:val="hu-HU"/>
              </w:rPr>
              <w:t xml:space="preserve">Bóly és Vidéke Takarékszövetkezet  </w:t>
            </w:r>
          </w:p>
          <w:p w:rsidR="00FD7F90" w:rsidRPr="00B71036" w:rsidRDefault="00FD7F90" w:rsidP="00057B0B">
            <w:pPr>
              <w:spacing w:after="0" w:line="240" w:lineRule="auto"/>
              <w:rPr>
                <w:rFonts w:eastAsia="Calibri" w:cs="Arial"/>
                <w:strike/>
                <w:sz w:val="16"/>
                <w:szCs w:val="16"/>
                <w:lang w:val="hu-HU"/>
              </w:rPr>
            </w:pPr>
            <w:r w:rsidRPr="00B71036">
              <w:rPr>
                <w:rFonts w:eastAsia="Calibri" w:cs="Arial"/>
                <w:strike/>
                <w:sz w:val="16"/>
                <w:szCs w:val="16"/>
                <w:lang w:val="hu-HU"/>
              </w:rPr>
              <w:t xml:space="preserve">7754 Bóly, Rákóczi u. 7/a. </w:t>
            </w:r>
          </w:p>
          <w:p w:rsidR="00FD7F90" w:rsidRDefault="00FD7F90" w:rsidP="00057B0B">
            <w:pPr>
              <w:spacing w:after="0" w:line="240" w:lineRule="auto"/>
              <w:rPr>
                <w:rFonts w:eastAsia="Calibri" w:cs="Arial"/>
                <w:strike/>
                <w:sz w:val="16"/>
                <w:szCs w:val="16"/>
                <w:lang w:val="hu-HU"/>
              </w:rPr>
            </w:pPr>
            <w:r w:rsidRPr="00B71036">
              <w:rPr>
                <w:rFonts w:eastAsia="Calibri" w:cs="Arial"/>
                <w:strike/>
                <w:sz w:val="16"/>
                <w:szCs w:val="16"/>
                <w:lang w:val="hu-HU"/>
              </w:rPr>
              <w:t>(</w:t>
            </w:r>
            <w:proofErr w:type="spellStart"/>
            <w:r w:rsidRPr="00B71036">
              <w:rPr>
                <w:rFonts w:eastAsia="Calibri" w:cs="Arial"/>
                <w:strike/>
                <w:sz w:val="16"/>
                <w:szCs w:val="16"/>
                <w:lang w:val="hu-HU"/>
              </w:rPr>
              <w:t>cégj</w:t>
            </w:r>
            <w:proofErr w:type="spellEnd"/>
            <w:r w:rsidRPr="00B71036">
              <w:rPr>
                <w:rFonts w:eastAsia="Calibri" w:cs="Arial"/>
                <w:strike/>
                <w:sz w:val="16"/>
                <w:szCs w:val="16"/>
                <w:lang w:val="hu-HU"/>
              </w:rPr>
              <w:t>. sz.: 02-02-000196, adószám: 10042951-4-02)</w:t>
            </w:r>
          </w:p>
          <w:p w:rsidR="00B71036" w:rsidRPr="00596354" w:rsidRDefault="00B71036" w:rsidP="00B71036">
            <w:pPr>
              <w:spacing w:after="0" w:line="276" w:lineRule="auto"/>
              <w:jc w:val="left"/>
              <w:rPr>
                <w:rFonts w:eastAsia="Calibri" w:cs="Arial"/>
                <w:b/>
                <w:i/>
                <w:color w:val="FF0000"/>
                <w:sz w:val="16"/>
                <w:szCs w:val="16"/>
              </w:rPr>
            </w:pPr>
            <w:r w:rsidRPr="00596354">
              <w:rPr>
                <w:rFonts w:eastAsia="Calibri" w:cs="Arial"/>
                <w:b/>
                <w:i/>
                <w:color w:val="FF0000"/>
                <w:sz w:val="16"/>
                <w:szCs w:val="16"/>
              </w:rPr>
              <w:t xml:space="preserve">A </w:t>
            </w:r>
            <w:proofErr w:type="spellStart"/>
            <w:r w:rsidRPr="00596354">
              <w:rPr>
                <w:rFonts w:eastAsia="Calibri" w:cs="Arial"/>
                <w:b/>
                <w:i/>
                <w:color w:val="FF0000"/>
                <w:sz w:val="16"/>
                <w:szCs w:val="16"/>
              </w:rPr>
              <w:t>Bóly</w:t>
            </w:r>
            <w:proofErr w:type="spellEnd"/>
            <w:r w:rsidRPr="00596354">
              <w:rPr>
                <w:rFonts w:eastAsia="Calibri" w:cs="Arial"/>
                <w:b/>
                <w:i/>
                <w:color w:val="FF0000"/>
                <w:sz w:val="16"/>
                <w:szCs w:val="16"/>
              </w:rPr>
              <w:t xml:space="preserve"> </w:t>
            </w:r>
            <w:proofErr w:type="spellStart"/>
            <w:r w:rsidRPr="00596354">
              <w:rPr>
                <w:rFonts w:eastAsia="Calibri" w:cs="Arial"/>
                <w:b/>
                <w:i/>
                <w:color w:val="FF0000"/>
                <w:sz w:val="16"/>
                <w:szCs w:val="16"/>
              </w:rPr>
              <w:t>és</w:t>
            </w:r>
            <w:proofErr w:type="spellEnd"/>
            <w:r w:rsidRPr="00596354">
              <w:rPr>
                <w:rFonts w:eastAsia="Calibri" w:cs="Arial"/>
                <w:b/>
                <w:i/>
                <w:color w:val="FF0000"/>
                <w:sz w:val="16"/>
                <w:szCs w:val="16"/>
              </w:rPr>
              <w:t xml:space="preserve"> </w:t>
            </w:r>
            <w:proofErr w:type="spellStart"/>
            <w:r w:rsidRPr="00596354">
              <w:rPr>
                <w:rFonts w:eastAsia="Calibri" w:cs="Arial"/>
                <w:b/>
                <w:i/>
                <w:color w:val="FF0000"/>
                <w:sz w:val="16"/>
                <w:szCs w:val="16"/>
              </w:rPr>
              <w:t>Vidéke</w:t>
            </w:r>
            <w:proofErr w:type="spellEnd"/>
            <w:r w:rsidRPr="00596354">
              <w:rPr>
                <w:rFonts w:eastAsia="Calibri" w:cs="Arial"/>
                <w:b/>
                <w:i/>
                <w:color w:val="FF0000"/>
                <w:sz w:val="16"/>
                <w:szCs w:val="16"/>
              </w:rPr>
              <w:t xml:space="preserve"> </w:t>
            </w:r>
            <w:proofErr w:type="spellStart"/>
            <w:r w:rsidRPr="00596354">
              <w:rPr>
                <w:rFonts w:eastAsia="Calibri" w:cs="Arial"/>
                <w:b/>
                <w:i/>
                <w:color w:val="FF0000"/>
                <w:sz w:val="16"/>
                <w:szCs w:val="16"/>
              </w:rPr>
              <w:t>Takarékszövetkezet</w:t>
            </w:r>
            <w:proofErr w:type="spellEnd"/>
            <w:r w:rsidRPr="00596354">
              <w:rPr>
                <w:rFonts w:eastAsia="Calibri" w:cs="Arial"/>
                <w:b/>
                <w:i/>
                <w:color w:val="FF0000"/>
                <w:sz w:val="16"/>
                <w:szCs w:val="16"/>
              </w:rPr>
              <w:t xml:space="preserve"> 2018.12.28.-ig </w:t>
            </w:r>
            <w:proofErr w:type="spellStart"/>
            <w:r w:rsidRPr="00596354">
              <w:rPr>
                <w:rFonts w:eastAsia="Calibri" w:cs="Arial"/>
                <w:b/>
                <w:i/>
                <w:color w:val="FF0000"/>
                <w:sz w:val="16"/>
                <w:szCs w:val="16"/>
              </w:rPr>
              <w:t>megkötött</w:t>
            </w:r>
            <w:proofErr w:type="spellEnd"/>
            <w:r w:rsidRPr="00596354">
              <w:rPr>
                <w:rFonts w:eastAsia="Calibri" w:cs="Arial"/>
                <w:b/>
                <w:i/>
                <w:color w:val="FF0000"/>
                <w:sz w:val="16"/>
                <w:szCs w:val="16"/>
              </w:rPr>
              <w:t xml:space="preserve"> </w:t>
            </w:r>
            <w:proofErr w:type="spellStart"/>
            <w:r w:rsidRPr="00596354">
              <w:rPr>
                <w:rFonts w:eastAsia="Calibri" w:cs="Arial"/>
                <w:b/>
                <w:i/>
                <w:color w:val="FF0000"/>
                <w:sz w:val="16"/>
                <w:szCs w:val="16"/>
              </w:rPr>
              <w:t>szerződései</w:t>
            </w:r>
            <w:proofErr w:type="spellEnd"/>
            <w:r w:rsidRPr="00596354">
              <w:rPr>
                <w:rFonts w:eastAsia="Calibri" w:cs="Arial"/>
                <w:b/>
                <w:i/>
                <w:color w:val="FF0000"/>
                <w:sz w:val="16"/>
                <w:szCs w:val="16"/>
              </w:rPr>
              <w:t xml:space="preserve"> </w:t>
            </w:r>
            <w:proofErr w:type="spellStart"/>
            <w:r w:rsidRPr="00596354">
              <w:rPr>
                <w:rFonts w:eastAsia="Calibri" w:cs="Arial"/>
                <w:b/>
                <w:i/>
                <w:color w:val="FF0000"/>
                <w:sz w:val="16"/>
                <w:szCs w:val="16"/>
              </w:rPr>
              <w:t>tekintetében</w:t>
            </w:r>
            <w:proofErr w:type="spellEnd"/>
          </w:p>
          <w:p w:rsidR="00B71036" w:rsidRPr="00596354" w:rsidRDefault="00B71036" w:rsidP="00B71036">
            <w:pPr>
              <w:spacing w:after="0" w:line="276" w:lineRule="auto"/>
              <w:jc w:val="left"/>
              <w:rPr>
                <w:rFonts w:eastAsia="Calibri" w:cs="Arial"/>
                <w:b/>
                <w:i/>
                <w:color w:val="FF0000"/>
                <w:sz w:val="16"/>
                <w:szCs w:val="16"/>
              </w:rPr>
            </w:pPr>
            <w:proofErr w:type="gramStart"/>
            <w:r w:rsidRPr="00596354">
              <w:rPr>
                <w:rFonts w:eastAsia="Calibri" w:cs="Arial"/>
                <w:b/>
                <w:i/>
                <w:color w:val="FF0000"/>
                <w:sz w:val="16"/>
                <w:szCs w:val="16"/>
              </w:rPr>
              <w:t>a</w:t>
            </w:r>
            <w:proofErr w:type="gramEnd"/>
            <w:r w:rsidRPr="00596354">
              <w:rPr>
                <w:rFonts w:eastAsia="Calibri" w:cs="Arial"/>
                <w:b/>
                <w:i/>
                <w:color w:val="FF0000"/>
                <w:sz w:val="16"/>
                <w:szCs w:val="16"/>
              </w:rPr>
              <w:t xml:space="preserve"> </w:t>
            </w:r>
            <w:proofErr w:type="spellStart"/>
            <w:r w:rsidR="00152A31" w:rsidRPr="00596354">
              <w:rPr>
                <w:rFonts w:eastAsia="Calibri" w:cs="Arial"/>
                <w:b/>
                <w:i/>
                <w:color w:val="FF0000"/>
                <w:sz w:val="16"/>
                <w:szCs w:val="16"/>
              </w:rPr>
              <w:t>Takarékbank</w:t>
            </w:r>
            <w:proofErr w:type="spellEnd"/>
            <w:r w:rsidR="00152A31" w:rsidRPr="00596354">
              <w:rPr>
                <w:rFonts w:eastAsia="Calibri" w:cs="Arial"/>
                <w:b/>
                <w:i/>
                <w:color w:val="FF0000"/>
                <w:sz w:val="16"/>
                <w:szCs w:val="16"/>
              </w:rPr>
              <w:t xml:space="preserve"> Zrt. (</w:t>
            </w:r>
            <w:proofErr w:type="spellStart"/>
            <w:r w:rsidR="00152A31" w:rsidRPr="00596354">
              <w:rPr>
                <w:rFonts w:eastAsia="Calibri" w:cs="Arial"/>
                <w:b/>
                <w:i/>
                <w:color w:val="FF0000"/>
                <w:sz w:val="16"/>
                <w:szCs w:val="16"/>
              </w:rPr>
              <w:t>székhelye</w:t>
            </w:r>
            <w:proofErr w:type="spellEnd"/>
            <w:r w:rsidR="00152A31" w:rsidRPr="00596354">
              <w:rPr>
                <w:rFonts w:eastAsia="Calibri" w:cs="Arial"/>
                <w:b/>
                <w:i/>
                <w:color w:val="FF0000"/>
                <w:sz w:val="16"/>
                <w:szCs w:val="16"/>
              </w:rPr>
              <w:t xml:space="preserve">: 1124 Budapest, </w:t>
            </w:r>
            <w:proofErr w:type="spellStart"/>
            <w:r w:rsidR="00152A31" w:rsidRPr="00596354">
              <w:rPr>
                <w:rFonts w:eastAsia="Calibri" w:cs="Arial"/>
                <w:b/>
                <w:i/>
                <w:color w:val="FF0000"/>
                <w:sz w:val="16"/>
                <w:szCs w:val="16"/>
              </w:rPr>
              <w:t>Németvölgyi</w:t>
            </w:r>
            <w:proofErr w:type="spellEnd"/>
            <w:r w:rsidR="00152A31" w:rsidRPr="00596354">
              <w:rPr>
                <w:rFonts w:eastAsia="Calibri" w:cs="Arial"/>
                <w:b/>
                <w:i/>
                <w:color w:val="FF0000"/>
                <w:sz w:val="16"/>
                <w:szCs w:val="16"/>
              </w:rPr>
              <w:t xml:space="preserve"> </w:t>
            </w:r>
            <w:proofErr w:type="spellStart"/>
            <w:r w:rsidR="00152A31" w:rsidRPr="00596354">
              <w:rPr>
                <w:rFonts w:eastAsia="Calibri" w:cs="Arial"/>
                <w:b/>
                <w:i/>
                <w:color w:val="FF0000"/>
                <w:sz w:val="16"/>
                <w:szCs w:val="16"/>
              </w:rPr>
              <w:t>út</w:t>
            </w:r>
            <w:proofErr w:type="spellEnd"/>
            <w:r w:rsidR="00152A31" w:rsidRPr="00596354">
              <w:rPr>
                <w:rFonts w:eastAsia="Calibri" w:cs="Arial"/>
                <w:b/>
                <w:i/>
                <w:color w:val="FF0000"/>
                <w:sz w:val="16"/>
                <w:szCs w:val="16"/>
              </w:rPr>
              <w:t xml:space="preserve"> 97., </w:t>
            </w:r>
            <w:proofErr w:type="spellStart"/>
            <w:r w:rsidR="00152A31" w:rsidRPr="00596354">
              <w:rPr>
                <w:rFonts w:eastAsia="Calibri" w:cs="Arial"/>
                <w:b/>
                <w:i/>
                <w:color w:val="FF0000"/>
                <w:sz w:val="16"/>
                <w:szCs w:val="16"/>
              </w:rPr>
              <w:t>cégjegyzékszáma</w:t>
            </w:r>
            <w:proofErr w:type="spellEnd"/>
            <w:r w:rsidR="00152A31" w:rsidRPr="00596354">
              <w:rPr>
                <w:rFonts w:eastAsia="Calibri" w:cs="Arial"/>
                <w:b/>
                <w:i/>
                <w:color w:val="FF0000"/>
                <w:sz w:val="16"/>
                <w:szCs w:val="16"/>
              </w:rPr>
              <w:t xml:space="preserve">: 02-10-060340, </w:t>
            </w:r>
            <w:proofErr w:type="spellStart"/>
            <w:r w:rsidR="00152A31" w:rsidRPr="00596354">
              <w:rPr>
                <w:rFonts w:eastAsia="Calibri" w:cs="Arial"/>
                <w:b/>
                <w:i/>
                <w:color w:val="FF0000"/>
                <w:sz w:val="16"/>
                <w:szCs w:val="16"/>
              </w:rPr>
              <w:t>adószáma</w:t>
            </w:r>
            <w:proofErr w:type="spellEnd"/>
            <w:r w:rsidR="00152A31" w:rsidRPr="00596354">
              <w:rPr>
                <w:rFonts w:eastAsia="Calibri" w:cs="Arial"/>
                <w:b/>
                <w:i/>
                <w:color w:val="FF0000"/>
                <w:sz w:val="16"/>
                <w:szCs w:val="16"/>
              </w:rPr>
              <w:t xml:space="preserve">: 14479917-4-44, </w:t>
            </w:r>
            <w:proofErr w:type="spellStart"/>
            <w:r w:rsidR="00152A31" w:rsidRPr="00596354">
              <w:rPr>
                <w:rFonts w:eastAsia="Calibri" w:cs="Arial"/>
                <w:b/>
                <w:i/>
                <w:color w:val="FF0000"/>
                <w:sz w:val="16"/>
                <w:szCs w:val="16"/>
              </w:rPr>
              <w:t>névváltozást</w:t>
            </w:r>
            <w:proofErr w:type="spellEnd"/>
            <w:r w:rsidR="00152A31" w:rsidRPr="00596354">
              <w:rPr>
                <w:rFonts w:eastAsia="Calibri" w:cs="Arial"/>
                <w:b/>
                <w:i/>
                <w:color w:val="FF0000"/>
                <w:sz w:val="16"/>
                <w:szCs w:val="16"/>
              </w:rPr>
              <w:t xml:space="preserve"> </w:t>
            </w:r>
            <w:proofErr w:type="spellStart"/>
            <w:r w:rsidR="00152A31" w:rsidRPr="00596354">
              <w:rPr>
                <w:rFonts w:eastAsia="Calibri" w:cs="Arial"/>
                <w:b/>
                <w:i/>
                <w:color w:val="FF0000"/>
                <w:sz w:val="16"/>
                <w:szCs w:val="16"/>
              </w:rPr>
              <w:t>megelőzően</w:t>
            </w:r>
            <w:proofErr w:type="spellEnd"/>
            <w:r w:rsidR="00152A31" w:rsidRPr="00596354">
              <w:rPr>
                <w:rFonts w:eastAsia="Calibri" w:cs="Arial"/>
                <w:b/>
                <w:i/>
                <w:color w:val="FF0000"/>
                <w:sz w:val="16"/>
                <w:szCs w:val="16"/>
              </w:rPr>
              <w:t xml:space="preserve">: </w:t>
            </w:r>
            <w:proofErr w:type="spellStart"/>
            <w:r w:rsidRPr="00596354">
              <w:rPr>
                <w:rFonts w:eastAsia="Calibri" w:cs="Arial"/>
                <w:b/>
                <w:i/>
                <w:color w:val="FF0000"/>
                <w:sz w:val="16"/>
                <w:szCs w:val="16"/>
              </w:rPr>
              <w:t>Mohácsi</w:t>
            </w:r>
            <w:proofErr w:type="spellEnd"/>
            <w:r w:rsidRPr="00596354">
              <w:rPr>
                <w:rFonts w:eastAsia="Calibri" w:cs="Arial"/>
                <w:b/>
                <w:i/>
                <w:color w:val="FF0000"/>
                <w:sz w:val="16"/>
                <w:szCs w:val="16"/>
              </w:rPr>
              <w:t xml:space="preserve"> Takarék Bank Zrt.</w:t>
            </w:r>
          </w:p>
          <w:p w:rsidR="00B71036" w:rsidRPr="00596354" w:rsidRDefault="00B71036" w:rsidP="00B71036">
            <w:pPr>
              <w:spacing w:after="0" w:line="276" w:lineRule="auto"/>
              <w:jc w:val="left"/>
              <w:rPr>
                <w:rFonts w:eastAsia="Calibri" w:cs="Arial"/>
                <w:b/>
                <w:i/>
                <w:color w:val="FF0000"/>
                <w:sz w:val="16"/>
                <w:szCs w:val="16"/>
              </w:rPr>
            </w:pPr>
            <w:r w:rsidRPr="00596354">
              <w:rPr>
                <w:rFonts w:eastAsia="Calibri" w:cs="Arial"/>
                <w:b/>
                <w:i/>
                <w:color w:val="FF0000"/>
                <w:sz w:val="16"/>
                <w:szCs w:val="16"/>
              </w:rPr>
              <w:t xml:space="preserve">7700 </w:t>
            </w:r>
            <w:proofErr w:type="spellStart"/>
            <w:r w:rsidRPr="00596354">
              <w:rPr>
                <w:rFonts w:eastAsia="Calibri" w:cs="Arial"/>
                <w:b/>
                <w:i/>
                <w:color w:val="FF0000"/>
                <w:sz w:val="16"/>
                <w:szCs w:val="16"/>
              </w:rPr>
              <w:t>Mohács</w:t>
            </w:r>
            <w:proofErr w:type="spellEnd"/>
            <w:r w:rsidRPr="00596354">
              <w:rPr>
                <w:rFonts w:eastAsia="Calibri" w:cs="Arial"/>
                <w:b/>
                <w:i/>
                <w:color w:val="FF0000"/>
                <w:sz w:val="16"/>
                <w:szCs w:val="16"/>
              </w:rPr>
              <w:t xml:space="preserve">, </w:t>
            </w:r>
            <w:proofErr w:type="spellStart"/>
            <w:r w:rsidRPr="00596354">
              <w:rPr>
                <w:rFonts w:eastAsia="Calibri" w:cs="Arial"/>
                <w:b/>
                <w:i/>
                <w:color w:val="FF0000"/>
                <w:sz w:val="16"/>
                <w:szCs w:val="16"/>
              </w:rPr>
              <w:t>Dózsa</w:t>
            </w:r>
            <w:proofErr w:type="spellEnd"/>
            <w:r w:rsidRPr="00596354">
              <w:rPr>
                <w:rFonts w:eastAsia="Calibri" w:cs="Arial"/>
                <w:b/>
                <w:i/>
                <w:color w:val="FF0000"/>
                <w:sz w:val="16"/>
                <w:szCs w:val="16"/>
              </w:rPr>
              <w:t xml:space="preserve"> György u. 31. </w:t>
            </w:r>
          </w:p>
          <w:p w:rsidR="00165847" w:rsidRPr="00FD7F90" w:rsidRDefault="00B71036" w:rsidP="00401404">
            <w:pPr>
              <w:spacing w:after="0" w:line="240" w:lineRule="auto"/>
              <w:rPr>
                <w:rFonts w:eastAsia="Calibri" w:cs="Arial"/>
                <w:b/>
                <w:sz w:val="16"/>
                <w:szCs w:val="16"/>
                <w:lang w:val="hu-HU"/>
              </w:rPr>
            </w:pPr>
            <w:r w:rsidRPr="00596354">
              <w:rPr>
                <w:rFonts w:eastAsia="Calibri" w:cs="Arial"/>
                <w:b/>
                <w:i/>
                <w:color w:val="FF0000"/>
                <w:sz w:val="16"/>
                <w:szCs w:val="16"/>
              </w:rPr>
              <w:t>(</w:t>
            </w:r>
            <w:proofErr w:type="spellStart"/>
            <w:r w:rsidRPr="00596354">
              <w:rPr>
                <w:rFonts w:eastAsia="Calibri" w:cs="Arial"/>
                <w:b/>
                <w:i/>
                <w:color w:val="FF0000"/>
                <w:sz w:val="16"/>
                <w:szCs w:val="16"/>
              </w:rPr>
              <w:t>cégj</w:t>
            </w:r>
            <w:proofErr w:type="spellEnd"/>
            <w:r w:rsidRPr="00596354">
              <w:rPr>
                <w:rFonts w:eastAsia="Calibri" w:cs="Arial"/>
                <w:b/>
                <w:i/>
                <w:color w:val="FF0000"/>
                <w:sz w:val="16"/>
                <w:szCs w:val="16"/>
              </w:rPr>
              <w:t xml:space="preserve">. </w:t>
            </w:r>
            <w:proofErr w:type="spellStart"/>
            <w:r w:rsidRPr="00596354">
              <w:rPr>
                <w:rFonts w:eastAsia="Calibri" w:cs="Arial"/>
                <w:b/>
                <w:i/>
                <w:color w:val="FF0000"/>
                <w:sz w:val="16"/>
                <w:szCs w:val="16"/>
              </w:rPr>
              <w:t>sz</w:t>
            </w:r>
            <w:proofErr w:type="spellEnd"/>
            <w:r w:rsidRPr="00596354">
              <w:rPr>
                <w:rFonts w:eastAsia="Calibri" w:cs="Arial"/>
                <w:b/>
                <w:i/>
                <w:color w:val="FF0000"/>
                <w:sz w:val="16"/>
                <w:szCs w:val="16"/>
              </w:rPr>
              <w:t xml:space="preserve">.: 02-10-060340, </w:t>
            </w:r>
            <w:proofErr w:type="spellStart"/>
            <w:r w:rsidRPr="00596354">
              <w:rPr>
                <w:rFonts w:eastAsia="Calibri" w:cs="Arial"/>
                <w:b/>
                <w:i/>
                <w:color w:val="FF0000"/>
                <w:sz w:val="16"/>
                <w:szCs w:val="16"/>
              </w:rPr>
              <w:t>adószám</w:t>
            </w:r>
            <w:proofErr w:type="spellEnd"/>
            <w:r w:rsidRPr="00596354">
              <w:rPr>
                <w:rFonts w:eastAsia="Calibri" w:cs="Arial"/>
                <w:b/>
                <w:i/>
                <w:color w:val="FF0000"/>
                <w:sz w:val="16"/>
                <w:szCs w:val="16"/>
              </w:rPr>
              <w:t>: 14479917-4-44)</w:t>
            </w:r>
            <w:r w:rsidR="00596354">
              <w:rPr>
                <w:rFonts w:eastAsia="Calibri" w:cs="Arial"/>
                <w:b/>
                <w:i/>
                <w:color w:val="FF0000"/>
                <w:sz w:val="16"/>
                <w:szCs w:val="16"/>
              </w:rPr>
              <w:t xml:space="preserve"> </w:t>
            </w:r>
            <w:proofErr w:type="spellStart"/>
            <w:r w:rsidR="00596354">
              <w:rPr>
                <w:rFonts w:eastAsia="Calibri" w:cs="Arial"/>
                <w:b/>
                <w:i/>
                <w:color w:val="FF0000"/>
                <w:sz w:val="16"/>
                <w:szCs w:val="16"/>
              </w:rPr>
              <w:t>jár</w:t>
            </w:r>
            <w:proofErr w:type="spellEnd"/>
            <w:r w:rsidR="00596354">
              <w:rPr>
                <w:rFonts w:eastAsia="Calibri" w:cs="Arial"/>
                <w:b/>
                <w:i/>
                <w:color w:val="FF0000"/>
                <w:sz w:val="16"/>
                <w:szCs w:val="16"/>
              </w:rPr>
              <w:t xml:space="preserve"> el.</w:t>
            </w:r>
          </w:p>
        </w:tc>
        <w:tc>
          <w:tcPr>
            <w:tcW w:w="2410" w:type="dxa"/>
            <w:shd w:val="clear" w:color="auto" w:fill="auto"/>
            <w:vAlign w:val="center"/>
          </w:tcPr>
          <w:p w:rsidR="00FD7F90" w:rsidRPr="00FD7F90" w:rsidRDefault="00FD7F90" w:rsidP="00057B0B">
            <w:pPr>
              <w:spacing w:after="0" w:line="240" w:lineRule="auto"/>
              <w:rPr>
                <w:rFonts w:eastAsia="Calibri" w:cs="Arial"/>
                <w:sz w:val="16"/>
                <w:szCs w:val="16"/>
                <w:lang w:val="hu-HU"/>
              </w:rPr>
            </w:pPr>
            <w:r w:rsidRPr="00B71036">
              <w:rPr>
                <w:rFonts w:eastAsia="Calibri" w:cs="Arial"/>
                <w:strike/>
                <w:sz w:val="16"/>
                <w:szCs w:val="16"/>
                <w:lang w:val="hu-HU"/>
              </w:rPr>
              <w:t>I/E-2460/2004</w:t>
            </w:r>
            <w:r w:rsidRPr="00FD7F90">
              <w:rPr>
                <w:rFonts w:eastAsia="Calibri" w:cs="Arial"/>
                <w:sz w:val="16"/>
                <w:szCs w:val="16"/>
                <w:lang w:val="hu-HU"/>
              </w:rPr>
              <w:t>.</w:t>
            </w:r>
          </w:p>
        </w:tc>
        <w:tc>
          <w:tcPr>
            <w:tcW w:w="2835" w:type="dxa"/>
            <w:shd w:val="clear" w:color="auto" w:fill="auto"/>
            <w:vAlign w:val="center"/>
          </w:tcPr>
          <w:p w:rsidR="00FD7F90" w:rsidRPr="00FD7F90" w:rsidRDefault="005D555B" w:rsidP="00057B0B">
            <w:pPr>
              <w:spacing w:after="0" w:line="240" w:lineRule="auto"/>
              <w:rPr>
                <w:rFonts w:eastAsia="Calibri" w:cs="Arial"/>
                <w:color w:val="0000FF"/>
                <w:sz w:val="16"/>
                <w:szCs w:val="16"/>
                <w:u w:val="single"/>
                <w:lang w:val="hu-HU"/>
              </w:rPr>
            </w:pPr>
            <w:hyperlink r:id="rId12" w:history="1">
              <w:r w:rsidR="00FD7F90" w:rsidRPr="00B71036">
                <w:rPr>
                  <w:rFonts w:eastAsia="Calibri" w:cs="Arial"/>
                  <w:strike/>
                  <w:color w:val="0000FF"/>
                  <w:sz w:val="16"/>
                  <w:szCs w:val="16"/>
                  <w:u w:val="single"/>
                  <w:lang w:val="hu-HU"/>
                </w:rPr>
                <w:t>http://bolytakarek.h</w:t>
              </w:r>
              <w:r w:rsidR="00FD7F90" w:rsidRPr="00FD7F90">
                <w:rPr>
                  <w:rFonts w:eastAsia="Calibri" w:cs="Arial"/>
                  <w:color w:val="0000FF"/>
                  <w:sz w:val="16"/>
                  <w:szCs w:val="16"/>
                  <w:u w:val="single"/>
                  <w:lang w:val="hu-HU"/>
                </w:rPr>
                <w:t>u</w:t>
              </w:r>
            </w:hyperlink>
          </w:p>
        </w:tc>
        <w:tc>
          <w:tcPr>
            <w:tcW w:w="1836" w:type="dxa"/>
            <w:vAlign w:val="center"/>
          </w:tcPr>
          <w:p w:rsidR="00FD7F90" w:rsidRPr="00FD7F90" w:rsidRDefault="00FD7F90" w:rsidP="005506EA">
            <w:pPr>
              <w:spacing w:after="0" w:line="240" w:lineRule="auto"/>
              <w:rPr>
                <w:rFonts w:cs="Arial"/>
                <w:sz w:val="16"/>
                <w:szCs w:val="16"/>
                <w:lang w:val="hu-HU"/>
              </w:rPr>
            </w:pPr>
            <w:r w:rsidRPr="00FD7F90">
              <w:rPr>
                <w:rFonts w:cs="Arial"/>
                <w:sz w:val="16"/>
                <w:szCs w:val="16"/>
                <w:lang w:val="hu-HU"/>
              </w:rPr>
              <w:t>2018. október 24.</w:t>
            </w:r>
            <w:r w:rsidR="00B71036">
              <w:rPr>
                <w:rFonts w:cs="Arial"/>
                <w:sz w:val="16"/>
                <w:szCs w:val="16"/>
                <w:lang w:val="hu-HU"/>
              </w:rPr>
              <w:t>-</w:t>
            </w:r>
            <w:r w:rsidR="00B71036" w:rsidRPr="00596354">
              <w:rPr>
                <w:rFonts w:cs="Arial"/>
                <w:color w:val="FF0000"/>
                <w:sz w:val="16"/>
                <w:szCs w:val="16"/>
                <w:lang w:val="hu-HU"/>
              </w:rPr>
              <w:t>2018.</w:t>
            </w:r>
            <w:r w:rsidR="005506EA" w:rsidRPr="00596354">
              <w:rPr>
                <w:rFonts w:cs="Arial"/>
                <w:color w:val="FF0000"/>
                <w:sz w:val="16"/>
                <w:szCs w:val="16"/>
                <w:lang w:val="hu-HU"/>
              </w:rPr>
              <w:t xml:space="preserve"> december </w:t>
            </w:r>
            <w:r w:rsidR="00B71036" w:rsidRPr="00596354">
              <w:rPr>
                <w:rFonts w:cs="Arial"/>
                <w:color w:val="FF0000"/>
                <w:sz w:val="16"/>
                <w:szCs w:val="16"/>
                <w:lang w:val="hu-HU"/>
              </w:rPr>
              <w:t>28</w:t>
            </w:r>
            <w:r w:rsidR="005506EA" w:rsidRPr="00596354">
              <w:rPr>
                <w:rFonts w:cs="Arial"/>
                <w:color w:val="FF0000"/>
                <w:sz w:val="16"/>
                <w:szCs w:val="16"/>
                <w:lang w:val="hu-HU"/>
              </w:rPr>
              <w:t>-ig</w:t>
            </w:r>
          </w:p>
        </w:tc>
      </w:tr>
      <w:tr w:rsidR="00FD7F90" w:rsidRPr="00FD7F90" w:rsidTr="00FD7F90">
        <w:tc>
          <w:tcPr>
            <w:tcW w:w="3085" w:type="dxa"/>
            <w:shd w:val="clear" w:color="auto" w:fill="auto"/>
            <w:vAlign w:val="center"/>
          </w:tcPr>
          <w:p w:rsidR="00FD7F90" w:rsidRPr="00FD7F90" w:rsidRDefault="00FD7F90" w:rsidP="00057B0B">
            <w:pPr>
              <w:spacing w:after="0" w:line="240" w:lineRule="auto"/>
              <w:rPr>
                <w:rFonts w:eastAsia="Calibri" w:cs="Arial"/>
                <w:b/>
                <w:sz w:val="16"/>
                <w:szCs w:val="16"/>
                <w:lang w:val="hu-HU"/>
              </w:rPr>
            </w:pPr>
            <w:r w:rsidRPr="00FD7F90">
              <w:rPr>
                <w:rFonts w:eastAsia="Calibri" w:cs="Arial"/>
                <w:b/>
                <w:sz w:val="16"/>
                <w:szCs w:val="16"/>
                <w:lang w:val="hu-HU"/>
              </w:rPr>
              <w:t>CENTRÁL TAKARÉK Szövetkezet</w:t>
            </w:r>
          </w:p>
          <w:p w:rsidR="00FD7F90" w:rsidRPr="00FD7F90" w:rsidRDefault="00FD7F90" w:rsidP="00057B0B">
            <w:pPr>
              <w:spacing w:after="0" w:line="240" w:lineRule="auto"/>
              <w:rPr>
                <w:rFonts w:eastAsia="Calibri" w:cs="Arial"/>
                <w:sz w:val="16"/>
                <w:szCs w:val="16"/>
                <w:lang w:val="hu-HU"/>
              </w:rPr>
            </w:pPr>
            <w:r w:rsidRPr="00FD7F90">
              <w:rPr>
                <w:rFonts w:eastAsia="Calibri" w:cs="Arial"/>
                <w:b/>
                <w:sz w:val="16"/>
                <w:szCs w:val="16"/>
                <w:lang w:val="hu-HU"/>
              </w:rPr>
              <w:t xml:space="preserve"> </w:t>
            </w:r>
            <w:r w:rsidRPr="00FD7F90">
              <w:rPr>
                <w:rFonts w:eastAsia="Calibri" w:cs="Arial"/>
                <w:sz w:val="16"/>
                <w:szCs w:val="16"/>
                <w:lang w:val="hu-HU"/>
              </w:rPr>
              <w:t xml:space="preserve">2112 Veresegyház, Fő u. 53. </w:t>
            </w:r>
          </w:p>
          <w:p w:rsidR="00FD7F90" w:rsidRPr="00FD7F90" w:rsidRDefault="00FD7F90" w:rsidP="00057B0B">
            <w:pPr>
              <w:spacing w:after="0" w:line="240" w:lineRule="auto"/>
              <w:rPr>
                <w:rFonts w:eastAsia="Calibri" w:cs="Arial"/>
                <w:b/>
                <w:sz w:val="16"/>
                <w:szCs w:val="16"/>
                <w:lang w:val="hu-HU"/>
              </w:rPr>
            </w:pPr>
            <w:r w:rsidRPr="00FD7F90">
              <w:rPr>
                <w:rFonts w:eastAsia="Calibri" w:cs="Arial"/>
                <w:sz w:val="16"/>
                <w:szCs w:val="16"/>
                <w:lang w:val="hu-HU"/>
              </w:rPr>
              <w:t>(</w:t>
            </w:r>
            <w:proofErr w:type="spellStart"/>
            <w:r w:rsidRPr="00FD7F90">
              <w:rPr>
                <w:rFonts w:eastAsia="Calibri" w:cs="Arial"/>
                <w:sz w:val="16"/>
                <w:szCs w:val="16"/>
                <w:lang w:val="hu-HU"/>
              </w:rPr>
              <w:t>cégj</w:t>
            </w:r>
            <w:proofErr w:type="spellEnd"/>
            <w:r w:rsidRPr="00FD7F90">
              <w:rPr>
                <w:rFonts w:eastAsia="Calibri" w:cs="Arial"/>
                <w:sz w:val="16"/>
                <w:szCs w:val="16"/>
                <w:lang w:val="hu-HU"/>
              </w:rPr>
              <w:t>. sz.: 13-02-050250, adószám: 10045277-4-13)</w:t>
            </w:r>
          </w:p>
        </w:tc>
        <w:tc>
          <w:tcPr>
            <w:tcW w:w="2410" w:type="dxa"/>
            <w:shd w:val="clear" w:color="auto" w:fill="auto"/>
            <w:vAlign w:val="center"/>
          </w:tcPr>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ÁPTF 919/1997/F</w:t>
            </w:r>
            <w:proofErr w:type="gramStart"/>
            <w:r w:rsidRPr="00FD7F90">
              <w:rPr>
                <w:rFonts w:eastAsia="Calibri" w:cs="Arial"/>
                <w:sz w:val="16"/>
                <w:szCs w:val="16"/>
                <w:lang w:val="hu-HU"/>
              </w:rPr>
              <w:t>.,</w:t>
            </w:r>
            <w:proofErr w:type="gramEnd"/>
            <w:r w:rsidRPr="00FD7F90">
              <w:rPr>
                <w:rFonts w:eastAsia="Calibri" w:cs="Arial"/>
                <w:sz w:val="16"/>
                <w:szCs w:val="16"/>
                <w:lang w:val="hu-HU"/>
              </w:rPr>
              <w:t xml:space="preserve"> </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PSZÁF I-421/2000</w:t>
            </w:r>
          </w:p>
        </w:tc>
        <w:tc>
          <w:tcPr>
            <w:tcW w:w="2835" w:type="dxa"/>
            <w:shd w:val="clear" w:color="auto" w:fill="auto"/>
            <w:vAlign w:val="center"/>
          </w:tcPr>
          <w:p w:rsidR="00FD7F90" w:rsidRPr="00FD7F90" w:rsidRDefault="005D555B" w:rsidP="00057B0B">
            <w:pPr>
              <w:spacing w:after="0" w:line="240" w:lineRule="auto"/>
              <w:rPr>
                <w:rFonts w:eastAsia="Calibri" w:cs="Arial"/>
                <w:color w:val="0000FF"/>
                <w:sz w:val="16"/>
                <w:szCs w:val="16"/>
                <w:u w:val="single"/>
                <w:lang w:val="hu-HU"/>
              </w:rPr>
            </w:pPr>
            <w:hyperlink r:id="rId13" w:history="1">
              <w:r w:rsidR="00FD7F90" w:rsidRPr="00FD7F90">
                <w:rPr>
                  <w:rFonts w:eastAsia="Calibri" w:cs="Arial"/>
                  <w:color w:val="0000FF"/>
                  <w:sz w:val="16"/>
                  <w:szCs w:val="16"/>
                  <w:u w:val="single"/>
                  <w:lang w:val="hu-HU"/>
                </w:rPr>
                <w:t>http://www.centraltakarek.hu</w:t>
              </w:r>
            </w:hyperlink>
          </w:p>
        </w:tc>
        <w:tc>
          <w:tcPr>
            <w:tcW w:w="1836" w:type="dxa"/>
            <w:vAlign w:val="center"/>
          </w:tcPr>
          <w:p w:rsidR="00FD7F90" w:rsidRPr="00FD7F90" w:rsidRDefault="00FD7F90" w:rsidP="00057B0B">
            <w:pPr>
              <w:spacing w:after="0" w:line="240" w:lineRule="auto"/>
              <w:rPr>
                <w:rFonts w:cs="Arial"/>
                <w:sz w:val="16"/>
                <w:szCs w:val="16"/>
                <w:lang w:val="hu-HU"/>
              </w:rPr>
            </w:pPr>
            <w:r w:rsidRPr="00FD7F90">
              <w:rPr>
                <w:rFonts w:cs="Arial"/>
                <w:sz w:val="16"/>
                <w:szCs w:val="16"/>
                <w:lang w:val="hu-HU"/>
              </w:rPr>
              <w:t>2018. október 24.</w:t>
            </w:r>
          </w:p>
        </w:tc>
      </w:tr>
      <w:tr w:rsidR="00FD7F90" w:rsidRPr="00FD7F90" w:rsidTr="00FD7F90">
        <w:tc>
          <w:tcPr>
            <w:tcW w:w="3085" w:type="dxa"/>
            <w:shd w:val="clear" w:color="auto" w:fill="auto"/>
            <w:vAlign w:val="center"/>
          </w:tcPr>
          <w:p w:rsidR="00FD7F90" w:rsidRPr="00FD7F90" w:rsidRDefault="00FD7F90" w:rsidP="00057B0B">
            <w:pPr>
              <w:spacing w:after="0" w:line="240" w:lineRule="auto"/>
              <w:rPr>
                <w:rFonts w:eastAsia="Calibri" w:cs="Arial"/>
                <w:b/>
                <w:sz w:val="16"/>
                <w:szCs w:val="16"/>
                <w:lang w:val="hu-HU"/>
              </w:rPr>
            </w:pPr>
            <w:r w:rsidRPr="00FD7F90">
              <w:rPr>
                <w:rFonts w:eastAsia="Calibri" w:cs="Arial"/>
                <w:b/>
                <w:sz w:val="16"/>
                <w:szCs w:val="16"/>
                <w:lang w:val="hu-HU"/>
              </w:rPr>
              <w:t xml:space="preserve">Dél TAKARÉK Szövetkezet </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7622 Pécs, Bajcsy </w:t>
            </w:r>
            <w:proofErr w:type="spellStart"/>
            <w:r w:rsidRPr="00FD7F90">
              <w:rPr>
                <w:rFonts w:eastAsia="Calibri" w:cs="Arial"/>
                <w:sz w:val="16"/>
                <w:szCs w:val="16"/>
                <w:lang w:val="hu-HU"/>
              </w:rPr>
              <w:t>-Zsilinszky</w:t>
            </w:r>
            <w:proofErr w:type="spellEnd"/>
            <w:r w:rsidRPr="00FD7F90">
              <w:rPr>
                <w:rFonts w:eastAsia="Calibri" w:cs="Arial"/>
                <w:sz w:val="16"/>
                <w:szCs w:val="16"/>
                <w:lang w:val="hu-HU"/>
              </w:rPr>
              <w:t xml:space="preserve">. u. 7. </w:t>
            </w:r>
          </w:p>
          <w:p w:rsidR="00FD7F90" w:rsidRPr="00FD7F90" w:rsidRDefault="00FD7F90" w:rsidP="00057B0B">
            <w:pPr>
              <w:spacing w:after="0" w:line="240" w:lineRule="auto"/>
              <w:rPr>
                <w:rFonts w:eastAsia="Calibri" w:cs="Arial"/>
                <w:b/>
                <w:sz w:val="16"/>
                <w:szCs w:val="16"/>
                <w:lang w:val="hu-HU"/>
              </w:rPr>
            </w:pPr>
            <w:r w:rsidRPr="00FD7F90">
              <w:rPr>
                <w:rFonts w:eastAsia="Calibri" w:cs="Arial"/>
                <w:sz w:val="16"/>
                <w:szCs w:val="16"/>
                <w:lang w:val="hu-HU"/>
              </w:rPr>
              <w:t>(</w:t>
            </w:r>
            <w:proofErr w:type="spellStart"/>
            <w:r w:rsidRPr="00FD7F90">
              <w:rPr>
                <w:rFonts w:eastAsia="Calibri" w:cs="Arial"/>
                <w:sz w:val="16"/>
                <w:szCs w:val="16"/>
                <w:lang w:val="hu-HU"/>
              </w:rPr>
              <w:t>cégj</w:t>
            </w:r>
            <w:proofErr w:type="spellEnd"/>
            <w:r w:rsidRPr="00FD7F90">
              <w:rPr>
                <w:rFonts w:eastAsia="Calibri" w:cs="Arial"/>
                <w:sz w:val="16"/>
                <w:szCs w:val="16"/>
                <w:lang w:val="hu-HU"/>
              </w:rPr>
              <w:t>. sz.: 02-02-000186, adószám: 10043086-4-02)</w:t>
            </w:r>
          </w:p>
        </w:tc>
        <w:tc>
          <w:tcPr>
            <w:tcW w:w="2410" w:type="dxa"/>
            <w:shd w:val="clear" w:color="auto" w:fill="auto"/>
            <w:vAlign w:val="center"/>
          </w:tcPr>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883/1997/F</w:t>
            </w:r>
            <w:proofErr w:type="gramStart"/>
            <w:r w:rsidRPr="00FD7F90">
              <w:rPr>
                <w:rFonts w:eastAsia="Calibri" w:cs="Arial"/>
                <w:sz w:val="16"/>
                <w:szCs w:val="16"/>
                <w:lang w:val="hu-HU"/>
              </w:rPr>
              <w:t>.,</w:t>
            </w:r>
            <w:proofErr w:type="gramEnd"/>
            <w:r w:rsidRPr="00FD7F90">
              <w:rPr>
                <w:rFonts w:eastAsia="Calibri" w:cs="Arial"/>
                <w:sz w:val="16"/>
                <w:szCs w:val="16"/>
                <w:lang w:val="hu-HU"/>
              </w:rPr>
              <w:t xml:space="preserve"> </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I-469/2000. </w:t>
            </w:r>
          </w:p>
        </w:tc>
        <w:tc>
          <w:tcPr>
            <w:tcW w:w="2835" w:type="dxa"/>
            <w:shd w:val="clear" w:color="auto" w:fill="auto"/>
            <w:vAlign w:val="center"/>
          </w:tcPr>
          <w:p w:rsidR="00FD7F90" w:rsidRPr="00FD7F90" w:rsidRDefault="00FD7F90" w:rsidP="00057B0B">
            <w:pPr>
              <w:spacing w:after="0" w:line="240" w:lineRule="auto"/>
              <w:rPr>
                <w:rFonts w:eastAsia="Calibri" w:cs="Arial"/>
                <w:color w:val="0000FF"/>
                <w:sz w:val="16"/>
                <w:szCs w:val="16"/>
                <w:u w:val="single"/>
                <w:lang w:val="hu-HU"/>
              </w:rPr>
            </w:pPr>
            <w:r w:rsidRPr="00FD7F90">
              <w:rPr>
                <w:rFonts w:eastAsia="Calibri" w:cs="Arial"/>
                <w:color w:val="0000FF"/>
                <w:sz w:val="16"/>
                <w:szCs w:val="16"/>
                <w:u w:val="single"/>
                <w:lang w:val="hu-HU"/>
              </w:rPr>
              <w:t>http://www.deltakarek.hu</w:t>
            </w:r>
          </w:p>
        </w:tc>
        <w:tc>
          <w:tcPr>
            <w:tcW w:w="1836" w:type="dxa"/>
            <w:vAlign w:val="center"/>
          </w:tcPr>
          <w:p w:rsidR="00FD7F90" w:rsidRPr="00FD7F90" w:rsidRDefault="00FD7F90" w:rsidP="00057B0B">
            <w:pPr>
              <w:spacing w:after="0" w:line="240" w:lineRule="auto"/>
              <w:rPr>
                <w:rFonts w:eastAsia="Calibri" w:cs="Arial"/>
                <w:color w:val="0000FF"/>
                <w:sz w:val="16"/>
                <w:szCs w:val="16"/>
                <w:u w:val="single"/>
                <w:lang w:val="hu-HU"/>
              </w:rPr>
            </w:pPr>
            <w:r w:rsidRPr="00FD7F90">
              <w:rPr>
                <w:rFonts w:cs="Arial"/>
                <w:sz w:val="16"/>
                <w:szCs w:val="16"/>
                <w:lang w:val="hu-HU"/>
              </w:rPr>
              <w:t>2018. október 24.</w:t>
            </w:r>
          </w:p>
        </w:tc>
      </w:tr>
      <w:tr w:rsidR="00FD7F90" w:rsidRPr="00FD7F90" w:rsidTr="00FD7F90">
        <w:tc>
          <w:tcPr>
            <w:tcW w:w="3085" w:type="dxa"/>
            <w:shd w:val="clear" w:color="auto" w:fill="auto"/>
            <w:vAlign w:val="center"/>
          </w:tcPr>
          <w:p w:rsidR="00FD7F90" w:rsidRPr="00FD7F90" w:rsidRDefault="00FD7F90" w:rsidP="00057B0B">
            <w:pPr>
              <w:spacing w:after="0" w:line="240" w:lineRule="auto"/>
              <w:rPr>
                <w:rFonts w:eastAsia="Calibri" w:cs="Arial"/>
                <w:b/>
                <w:sz w:val="16"/>
                <w:szCs w:val="16"/>
                <w:lang w:val="hu-HU"/>
              </w:rPr>
            </w:pPr>
            <w:r w:rsidRPr="00FD7F90">
              <w:rPr>
                <w:rFonts w:eastAsia="Calibri" w:cs="Arial"/>
                <w:b/>
                <w:sz w:val="16"/>
                <w:szCs w:val="16"/>
                <w:lang w:val="hu-HU"/>
              </w:rPr>
              <w:t xml:space="preserve">FÓKUSZ Takarékszövetkezet </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6133 Jászszentlászló, Alkotmány u. 2/</w:t>
            </w:r>
            <w:proofErr w:type="gramStart"/>
            <w:r w:rsidRPr="00FD7F90">
              <w:rPr>
                <w:rFonts w:eastAsia="Calibri" w:cs="Arial"/>
                <w:sz w:val="16"/>
                <w:szCs w:val="16"/>
                <w:lang w:val="hu-HU"/>
              </w:rPr>
              <w:t>a</w:t>
            </w:r>
            <w:proofErr w:type="gramEnd"/>
            <w:r w:rsidRPr="00FD7F90">
              <w:rPr>
                <w:rFonts w:eastAsia="Calibri" w:cs="Arial"/>
                <w:sz w:val="16"/>
                <w:szCs w:val="16"/>
                <w:lang w:val="hu-HU"/>
              </w:rPr>
              <w:t xml:space="preserve"> </w:t>
            </w:r>
          </w:p>
          <w:p w:rsidR="00FD7F90" w:rsidRPr="00FD7F90" w:rsidRDefault="00FD7F90" w:rsidP="00057B0B">
            <w:pPr>
              <w:spacing w:after="0" w:line="240" w:lineRule="auto"/>
              <w:rPr>
                <w:rFonts w:eastAsia="Calibri" w:cs="Arial"/>
                <w:b/>
                <w:sz w:val="16"/>
                <w:szCs w:val="16"/>
                <w:lang w:val="hu-HU"/>
              </w:rPr>
            </w:pPr>
            <w:r w:rsidRPr="00FD7F90">
              <w:rPr>
                <w:rFonts w:eastAsia="Calibri" w:cs="Arial"/>
                <w:sz w:val="16"/>
                <w:szCs w:val="16"/>
                <w:lang w:val="hu-HU"/>
              </w:rPr>
              <w:t>(</w:t>
            </w:r>
            <w:proofErr w:type="spellStart"/>
            <w:r w:rsidRPr="00FD7F90">
              <w:rPr>
                <w:rFonts w:eastAsia="Calibri" w:cs="Arial"/>
                <w:sz w:val="16"/>
                <w:szCs w:val="16"/>
                <w:lang w:val="hu-HU"/>
              </w:rPr>
              <w:t>cégj</w:t>
            </w:r>
            <w:proofErr w:type="spellEnd"/>
            <w:r w:rsidRPr="00FD7F90">
              <w:rPr>
                <w:rFonts w:eastAsia="Calibri" w:cs="Arial"/>
                <w:sz w:val="16"/>
                <w:szCs w:val="16"/>
                <w:lang w:val="hu-HU"/>
              </w:rPr>
              <w:t>. sz.: 03-02-000232, adószám: 10043220-4-03)</w:t>
            </w:r>
          </w:p>
        </w:tc>
        <w:tc>
          <w:tcPr>
            <w:tcW w:w="2410" w:type="dxa"/>
            <w:shd w:val="clear" w:color="auto" w:fill="auto"/>
            <w:vAlign w:val="center"/>
          </w:tcPr>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ÁPTF 782/1997/F</w:t>
            </w:r>
            <w:proofErr w:type="gramStart"/>
            <w:r w:rsidRPr="00FD7F90">
              <w:rPr>
                <w:rFonts w:eastAsia="Calibri" w:cs="Arial"/>
                <w:sz w:val="16"/>
                <w:szCs w:val="16"/>
                <w:lang w:val="hu-HU"/>
              </w:rPr>
              <w:t>.,</w:t>
            </w:r>
            <w:proofErr w:type="gramEnd"/>
            <w:r w:rsidRPr="00FD7F90">
              <w:rPr>
                <w:rFonts w:eastAsia="Calibri" w:cs="Arial"/>
                <w:sz w:val="16"/>
                <w:szCs w:val="16"/>
                <w:lang w:val="hu-HU"/>
              </w:rPr>
              <w:t xml:space="preserve"> </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 321/1998</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 I-590/2000.</w:t>
            </w:r>
          </w:p>
        </w:tc>
        <w:tc>
          <w:tcPr>
            <w:tcW w:w="2835" w:type="dxa"/>
            <w:shd w:val="clear" w:color="auto" w:fill="auto"/>
            <w:vAlign w:val="center"/>
          </w:tcPr>
          <w:p w:rsidR="00FD7F90" w:rsidRPr="00FD7F90" w:rsidRDefault="005D555B" w:rsidP="00057B0B">
            <w:pPr>
              <w:spacing w:after="0" w:line="240" w:lineRule="auto"/>
              <w:rPr>
                <w:rFonts w:eastAsia="Calibri" w:cs="Arial"/>
                <w:color w:val="0000FF"/>
                <w:sz w:val="16"/>
                <w:szCs w:val="16"/>
                <w:u w:val="single"/>
                <w:lang w:val="hu-HU"/>
              </w:rPr>
            </w:pPr>
            <w:hyperlink r:id="rId14" w:history="1">
              <w:r w:rsidR="00FD7F90" w:rsidRPr="00FD7F90">
                <w:rPr>
                  <w:rFonts w:eastAsia="Calibri" w:cs="Arial"/>
                  <w:color w:val="0000FF"/>
                  <w:sz w:val="16"/>
                  <w:szCs w:val="16"/>
                  <w:u w:val="single"/>
                  <w:lang w:val="hu-HU"/>
                </w:rPr>
                <w:t>http://www.fokusztakarek.hu</w:t>
              </w:r>
            </w:hyperlink>
          </w:p>
        </w:tc>
        <w:tc>
          <w:tcPr>
            <w:tcW w:w="1836" w:type="dxa"/>
            <w:vAlign w:val="center"/>
          </w:tcPr>
          <w:p w:rsidR="00FD7F90" w:rsidRPr="00FD7F90" w:rsidRDefault="00FD7F90" w:rsidP="00057B0B">
            <w:pPr>
              <w:spacing w:after="0" w:line="240" w:lineRule="auto"/>
              <w:rPr>
                <w:rFonts w:cs="Arial"/>
                <w:sz w:val="16"/>
                <w:szCs w:val="16"/>
                <w:lang w:val="hu-HU"/>
              </w:rPr>
            </w:pPr>
            <w:r w:rsidRPr="00FD7F90">
              <w:rPr>
                <w:rFonts w:cs="Arial"/>
                <w:sz w:val="16"/>
                <w:szCs w:val="16"/>
                <w:lang w:val="hu-HU"/>
              </w:rPr>
              <w:t>2018. október 24.</w:t>
            </w:r>
          </w:p>
        </w:tc>
      </w:tr>
      <w:tr w:rsidR="00FD7F90" w:rsidRPr="00FD7F90" w:rsidTr="00FD7F90">
        <w:tc>
          <w:tcPr>
            <w:tcW w:w="3085" w:type="dxa"/>
            <w:shd w:val="clear" w:color="auto" w:fill="auto"/>
            <w:vAlign w:val="center"/>
          </w:tcPr>
          <w:p w:rsidR="00FD7F90" w:rsidRPr="00FD7F90" w:rsidRDefault="00FD7F90" w:rsidP="00057B0B">
            <w:pPr>
              <w:spacing w:after="0" w:line="240" w:lineRule="auto"/>
              <w:rPr>
                <w:rFonts w:eastAsia="Calibri" w:cs="Arial"/>
                <w:b/>
                <w:sz w:val="16"/>
                <w:szCs w:val="16"/>
                <w:lang w:val="hu-HU"/>
              </w:rPr>
            </w:pPr>
            <w:r w:rsidRPr="00FD7F90">
              <w:rPr>
                <w:rFonts w:eastAsia="Calibri" w:cs="Arial"/>
                <w:b/>
                <w:sz w:val="16"/>
                <w:szCs w:val="16"/>
                <w:lang w:val="hu-HU"/>
              </w:rPr>
              <w:t>Hungária Takarék Takarékszövetkezet</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7150 Bonyhád, Szabadság tér 9. </w:t>
            </w:r>
          </w:p>
          <w:p w:rsidR="00FD7F90" w:rsidRPr="00FD7F90" w:rsidRDefault="00FD7F90" w:rsidP="00057B0B">
            <w:pPr>
              <w:spacing w:after="0" w:line="240" w:lineRule="auto"/>
              <w:rPr>
                <w:rFonts w:eastAsia="Calibri" w:cs="Arial"/>
                <w:b/>
                <w:sz w:val="16"/>
                <w:szCs w:val="16"/>
                <w:lang w:val="hu-HU"/>
              </w:rPr>
            </w:pPr>
            <w:r w:rsidRPr="00FD7F90">
              <w:rPr>
                <w:rFonts w:eastAsia="Calibri" w:cs="Arial"/>
                <w:sz w:val="16"/>
                <w:szCs w:val="16"/>
                <w:lang w:val="hu-HU"/>
              </w:rPr>
              <w:t>(</w:t>
            </w:r>
            <w:proofErr w:type="spellStart"/>
            <w:r w:rsidRPr="00FD7F90">
              <w:rPr>
                <w:rFonts w:eastAsia="Calibri" w:cs="Arial"/>
                <w:sz w:val="16"/>
                <w:szCs w:val="16"/>
                <w:lang w:val="hu-HU"/>
              </w:rPr>
              <w:t>cégj</w:t>
            </w:r>
            <w:proofErr w:type="spellEnd"/>
            <w:r w:rsidRPr="00FD7F90">
              <w:rPr>
                <w:rFonts w:eastAsia="Calibri" w:cs="Arial"/>
                <w:sz w:val="16"/>
                <w:szCs w:val="16"/>
                <w:lang w:val="hu-HU"/>
              </w:rPr>
              <w:t>. sz.: 17-02-000588, adószám: 10046113-4-17)</w:t>
            </w:r>
          </w:p>
        </w:tc>
        <w:tc>
          <w:tcPr>
            <w:tcW w:w="2410" w:type="dxa"/>
            <w:shd w:val="clear" w:color="auto" w:fill="auto"/>
            <w:vAlign w:val="center"/>
          </w:tcPr>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E-I-878/2007., </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H-EN-I-810/2013, </w:t>
            </w:r>
          </w:p>
        </w:tc>
        <w:tc>
          <w:tcPr>
            <w:tcW w:w="2835" w:type="dxa"/>
            <w:shd w:val="clear" w:color="auto" w:fill="auto"/>
            <w:vAlign w:val="center"/>
          </w:tcPr>
          <w:p w:rsidR="00FD7F90" w:rsidRPr="00FD7F90" w:rsidRDefault="005D555B" w:rsidP="00057B0B">
            <w:pPr>
              <w:spacing w:after="0" w:line="240" w:lineRule="auto"/>
              <w:rPr>
                <w:rFonts w:eastAsia="Calibri" w:cs="Arial"/>
                <w:color w:val="0000FF"/>
                <w:sz w:val="16"/>
                <w:szCs w:val="16"/>
                <w:u w:val="single"/>
                <w:lang w:val="hu-HU"/>
              </w:rPr>
            </w:pPr>
            <w:hyperlink r:id="rId15" w:history="1">
              <w:r w:rsidR="00FD7F90" w:rsidRPr="00FD7F90">
                <w:rPr>
                  <w:rFonts w:eastAsia="Calibri" w:cs="Arial"/>
                  <w:color w:val="0000FF"/>
                  <w:sz w:val="16"/>
                  <w:szCs w:val="16"/>
                  <w:u w:val="single"/>
                  <w:lang w:val="hu-HU"/>
                </w:rPr>
                <w:t>http://hungariatakarek.hu</w:t>
              </w:r>
            </w:hyperlink>
          </w:p>
        </w:tc>
        <w:tc>
          <w:tcPr>
            <w:tcW w:w="1836" w:type="dxa"/>
            <w:vAlign w:val="center"/>
          </w:tcPr>
          <w:p w:rsidR="00FD7F90" w:rsidRPr="00FD7F90" w:rsidRDefault="00FD7F90" w:rsidP="00057B0B">
            <w:pPr>
              <w:spacing w:after="0" w:line="240" w:lineRule="auto"/>
              <w:rPr>
                <w:rFonts w:cs="Arial"/>
                <w:sz w:val="16"/>
                <w:szCs w:val="16"/>
                <w:lang w:val="hu-HU"/>
              </w:rPr>
            </w:pPr>
            <w:r w:rsidRPr="00FD7F90">
              <w:rPr>
                <w:rFonts w:cs="Arial"/>
                <w:sz w:val="16"/>
                <w:szCs w:val="16"/>
                <w:lang w:val="hu-HU"/>
              </w:rPr>
              <w:t>2018. október 24.</w:t>
            </w:r>
          </w:p>
        </w:tc>
      </w:tr>
      <w:tr w:rsidR="00FD7F90" w:rsidRPr="00FD7F90" w:rsidTr="00FD7F90">
        <w:tc>
          <w:tcPr>
            <w:tcW w:w="3085" w:type="dxa"/>
            <w:shd w:val="clear" w:color="auto" w:fill="auto"/>
            <w:vAlign w:val="center"/>
          </w:tcPr>
          <w:p w:rsidR="00FD7F90" w:rsidRPr="00FD7F90" w:rsidRDefault="00FD7F90" w:rsidP="00057B0B">
            <w:pPr>
              <w:spacing w:after="0" w:line="240" w:lineRule="auto"/>
              <w:rPr>
                <w:rFonts w:eastAsia="Calibri" w:cs="Arial"/>
                <w:b/>
                <w:sz w:val="16"/>
                <w:szCs w:val="16"/>
                <w:lang w:val="hu-HU"/>
              </w:rPr>
            </w:pPr>
            <w:r w:rsidRPr="00FD7F90">
              <w:rPr>
                <w:rFonts w:eastAsia="Calibri" w:cs="Arial"/>
                <w:b/>
                <w:sz w:val="16"/>
                <w:szCs w:val="16"/>
                <w:lang w:val="hu-HU"/>
              </w:rPr>
              <w:t>KORONA TAKARÉK Takarékszövetkezet</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3525 Miskolc, Széchenyi István u. 70. </w:t>
            </w:r>
          </w:p>
          <w:p w:rsidR="00FD7F90" w:rsidRPr="00FD7F90" w:rsidRDefault="00FD7F90" w:rsidP="00057B0B">
            <w:pPr>
              <w:spacing w:after="0" w:line="240" w:lineRule="auto"/>
              <w:rPr>
                <w:rFonts w:eastAsia="Calibri" w:cs="Arial"/>
                <w:b/>
                <w:sz w:val="16"/>
                <w:szCs w:val="16"/>
                <w:lang w:val="hu-HU"/>
              </w:rPr>
            </w:pPr>
            <w:r w:rsidRPr="00FD7F90">
              <w:rPr>
                <w:rFonts w:eastAsia="Calibri" w:cs="Arial"/>
                <w:sz w:val="16"/>
                <w:szCs w:val="16"/>
                <w:lang w:val="hu-HU"/>
              </w:rPr>
              <w:t>(</w:t>
            </w:r>
            <w:proofErr w:type="spellStart"/>
            <w:r w:rsidRPr="00FD7F90">
              <w:rPr>
                <w:rFonts w:eastAsia="Calibri" w:cs="Arial"/>
                <w:sz w:val="16"/>
                <w:szCs w:val="16"/>
                <w:lang w:val="hu-HU"/>
              </w:rPr>
              <w:t>cégj</w:t>
            </w:r>
            <w:proofErr w:type="spellEnd"/>
            <w:r w:rsidRPr="00FD7F90">
              <w:rPr>
                <w:rFonts w:eastAsia="Calibri" w:cs="Arial"/>
                <w:sz w:val="16"/>
                <w:szCs w:val="16"/>
                <w:lang w:val="hu-HU"/>
              </w:rPr>
              <w:t>. sz.: 05-02-000282, adószám: 10043677-4-05)</w:t>
            </w:r>
          </w:p>
        </w:tc>
        <w:tc>
          <w:tcPr>
            <w:tcW w:w="2410" w:type="dxa"/>
            <w:shd w:val="clear" w:color="auto" w:fill="auto"/>
            <w:vAlign w:val="center"/>
          </w:tcPr>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H-EN-I-935/2016., </w:t>
            </w:r>
          </w:p>
        </w:tc>
        <w:tc>
          <w:tcPr>
            <w:tcW w:w="2835" w:type="dxa"/>
            <w:shd w:val="clear" w:color="auto" w:fill="auto"/>
            <w:vAlign w:val="center"/>
          </w:tcPr>
          <w:p w:rsidR="00FD7F90" w:rsidRPr="00FD7F90" w:rsidRDefault="005D555B" w:rsidP="00057B0B">
            <w:pPr>
              <w:spacing w:after="0" w:line="240" w:lineRule="auto"/>
              <w:rPr>
                <w:rFonts w:eastAsia="Calibri" w:cs="Arial"/>
                <w:color w:val="0000FF"/>
                <w:sz w:val="16"/>
                <w:szCs w:val="16"/>
                <w:u w:val="single"/>
                <w:lang w:val="hu-HU"/>
              </w:rPr>
            </w:pPr>
            <w:hyperlink r:id="rId16" w:history="1">
              <w:r w:rsidR="00FD7F90" w:rsidRPr="00FD7F90">
                <w:rPr>
                  <w:rFonts w:eastAsia="Calibri" w:cs="Arial"/>
                  <w:color w:val="0000FF"/>
                  <w:sz w:val="16"/>
                  <w:szCs w:val="16"/>
                  <w:u w:val="single"/>
                  <w:lang w:val="hu-HU"/>
                </w:rPr>
                <w:t>http://www.koronatakarek.hu</w:t>
              </w:r>
            </w:hyperlink>
          </w:p>
        </w:tc>
        <w:tc>
          <w:tcPr>
            <w:tcW w:w="1836" w:type="dxa"/>
            <w:vAlign w:val="center"/>
          </w:tcPr>
          <w:p w:rsidR="00FD7F90" w:rsidRPr="00FD7F90" w:rsidRDefault="00FD7F90" w:rsidP="00057B0B">
            <w:pPr>
              <w:spacing w:after="0" w:line="240" w:lineRule="auto"/>
              <w:rPr>
                <w:rFonts w:cs="Arial"/>
                <w:sz w:val="16"/>
                <w:szCs w:val="16"/>
                <w:lang w:val="hu-HU"/>
              </w:rPr>
            </w:pPr>
            <w:r w:rsidRPr="00FD7F90">
              <w:rPr>
                <w:rFonts w:cs="Arial"/>
                <w:sz w:val="16"/>
                <w:szCs w:val="16"/>
                <w:lang w:val="hu-HU"/>
              </w:rPr>
              <w:t>2018. október 24.</w:t>
            </w:r>
          </w:p>
        </w:tc>
      </w:tr>
      <w:tr w:rsidR="00FD7F90" w:rsidRPr="00FD7F90" w:rsidTr="00FD7F90">
        <w:tc>
          <w:tcPr>
            <w:tcW w:w="3085" w:type="dxa"/>
            <w:shd w:val="clear" w:color="auto" w:fill="auto"/>
            <w:vAlign w:val="center"/>
          </w:tcPr>
          <w:p w:rsidR="00FD7F90" w:rsidRPr="00FD7F90" w:rsidRDefault="00FD7F90" w:rsidP="00057B0B">
            <w:pPr>
              <w:spacing w:after="0" w:line="240" w:lineRule="auto"/>
              <w:rPr>
                <w:rFonts w:eastAsia="Calibri" w:cs="Arial"/>
                <w:b/>
                <w:sz w:val="16"/>
                <w:szCs w:val="16"/>
                <w:lang w:val="hu-HU"/>
              </w:rPr>
            </w:pPr>
            <w:r w:rsidRPr="00FD7F90">
              <w:rPr>
                <w:rFonts w:eastAsia="Calibri" w:cs="Arial"/>
                <w:b/>
                <w:sz w:val="16"/>
                <w:szCs w:val="16"/>
                <w:lang w:val="hu-HU"/>
              </w:rPr>
              <w:t>M7 TAKARÉK Szövetkezet</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8900 Zalaegerszeg, Dísz tér 7.</w:t>
            </w:r>
          </w:p>
          <w:p w:rsidR="00FD7F90" w:rsidRPr="00FD7F90" w:rsidRDefault="00FD7F90" w:rsidP="00057B0B">
            <w:pPr>
              <w:spacing w:after="0" w:line="240" w:lineRule="auto"/>
              <w:rPr>
                <w:rFonts w:eastAsia="Calibri" w:cs="Arial"/>
                <w:b/>
                <w:sz w:val="16"/>
                <w:szCs w:val="16"/>
                <w:lang w:val="hu-HU"/>
              </w:rPr>
            </w:pPr>
            <w:r w:rsidRPr="00FD7F90">
              <w:rPr>
                <w:rFonts w:eastAsia="Calibri" w:cs="Arial"/>
                <w:sz w:val="16"/>
                <w:szCs w:val="16"/>
                <w:lang w:val="hu-HU"/>
              </w:rPr>
              <w:t>(</w:t>
            </w:r>
            <w:proofErr w:type="spellStart"/>
            <w:r w:rsidRPr="00FD7F90">
              <w:rPr>
                <w:rFonts w:eastAsia="Calibri" w:cs="Arial"/>
                <w:sz w:val="16"/>
                <w:szCs w:val="16"/>
                <w:lang w:val="hu-HU"/>
              </w:rPr>
              <w:t>cégj</w:t>
            </w:r>
            <w:proofErr w:type="spellEnd"/>
            <w:r w:rsidRPr="00FD7F90">
              <w:rPr>
                <w:rFonts w:eastAsia="Calibri" w:cs="Arial"/>
                <w:sz w:val="16"/>
                <w:szCs w:val="16"/>
                <w:lang w:val="hu-HU"/>
              </w:rPr>
              <w:t>. sz.: 20-02-050411, adószám: 10115521-4-20)</w:t>
            </w:r>
          </w:p>
        </w:tc>
        <w:tc>
          <w:tcPr>
            <w:tcW w:w="2410" w:type="dxa"/>
            <w:shd w:val="clear" w:color="auto" w:fill="auto"/>
            <w:vAlign w:val="center"/>
          </w:tcPr>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H-EN-I-785/2016.</w:t>
            </w:r>
          </w:p>
        </w:tc>
        <w:tc>
          <w:tcPr>
            <w:tcW w:w="2835" w:type="dxa"/>
            <w:shd w:val="clear" w:color="auto" w:fill="auto"/>
            <w:vAlign w:val="center"/>
          </w:tcPr>
          <w:p w:rsidR="00FD7F90" w:rsidRPr="00FD7F90" w:rsidRDefault="005D555B" w:rsidP="00057B0B">
            <w:pPr>
              <w:spacing w:after="0" w:line="240" w:lineRule="auto"/>
              <w:rPr>
                <w:rFonts w:eastAsia="Calibri" w:cs="Arial"/>
                <w:color w:val="0000FF"/>
                <w:sz w:val="16"/>
                <w:szCs w:val="16"/>
                <w:u w:val="single"/>
                <w:lang w:val="hu-HU"/>
              </w:rPr>
            </w:pPr>
            <w:hyperlink r:id="rId17" w:history="1">
              <w:r w:rsidR="00FD7F90" w:rsidRPr="00FD7F90">
                <w:rPr>
                  <w:rFonts w:eastAsia="Calibri" w:cs="Arial"/>
                  <w:color w:val="0000FF"/>
                  <w:sz w:val="16"/>
                  <w:szCs w:val="16"/>
                  <w:u w:val="single"/>
                  <w:lang w:val="hu-HU"/>
                </w:rPr>
                <w:t>http://www.m7takarek.hu</w:t>
              </w:r>
            </w:hyperlink>
          </w:p>
        </w:tc>
        <w:tc>
          <w:tcPr>
            <w:tcW w:w="1836" w:type="dxa"/>
            <w:vAlign w:val="center"/>
          </w:tcPr>
          <w:p w:rsidR="00FD7F90" w:rsidRPr="00FD7F90" w:rsidRDefault="00FD7F90" w:rsidP="00057B0B">
            <w:pPr>
              <w:spacing w:after="0" w:line="240" w:lineRule="auto"/>
              <w:rPr>
                <w:rFonts w:cs="Arial"/>
                <w:sz w:val="16"/>
                <w:szCs w:val="16"/>
                <w:lang w:val="hu-HU"/>
              </w:rPr>
            </w:pPr>
            <w:r w:rsidRPr="00FD7F90">
              <w:rPr>
                <w:rFonts w:cs="Arial"/>
                <w:sz w:val="16"/>
                <w:szCs w:val="16"/>
                <w:lang w:val="hu-HU"/>
              </w:rPr>
              <w:t>2018. október 24.</w:t>
            </w:r>
          </w:p>
        </w:tc>
      </w:tr>
      <w:tr w:rsidR="00FD7F90" w:rsidRPr="00FD7F90" w:rsidTr="00FD7F90">
        <w:tc>
          <w:tcPr>
            <w:tcW w:w="3085" w:type="dxa"/>
            <w:shd w:val="clear" w:color="auto" w:fill="auto"/>
            <w:vAlign w:val="center"/>
          </w:tcPr>
          <w:p w:rsidR="00FD7F90" w:rsidRPr="00401404" w:rsidRDefault="00152A31" w:rsidP="00401404">
            <w:pPr>
              <w:spacing w:after="0" w:line="240" w:lineRule="auto"/>
              <w:rPr>
                <w:rFonts w:eastAsia="Calibri" w:cs="Arial"/>
                <w:b/>
                <w:sz w:val="16"/>
                <w:szCs w:val="16"/>
                <w:lang w:val="hu-HU"/>
              </w:rPr>
            </w:pPr>
            <w:r w:rsidRPr="00596354">
              <w:rPr>
                <w:rFonts w:eastAsia="Calibri" w:cs="Arial"/>
                <w:b/>
                <w:color w:val="FF0000"/>
                <w:sz w:val="16"/>
                <w:szCs w:val="16"/>
                <w:lang w:val="hu-HU"/>
              </w:rPr>
              <w:t xml:space="preserve">Takarékbank Zrt. (székhelye: 1124 Budapest, Németvölgyi út 97., cégjegyzékszáma: 02-10-060340, adószáma: 14479917-4-44, névváltozást megelőzően: </w:t>
            </w:r>
            <w:r w:rsidR="00FD7F90" w:rsidRPr="00401404">
              <w:rPr>
                <w:rFonts w:eastAsia="Calibri" w:cs="Arial"/>
                <w:b/>
                <w:sz w:val="16"/>
                <w:szCs w:val="16"/>
                <w:lang w:val="hu-HU"/>
              </w:rPr>
              <w:t xml:space="preserve">Mohácsi Takarék Bank Zrt. </w:t>
            </w:r>
          </w:p>
          <w:p w:rsidR="00FD7F90" w:rsidRPr="00401404" w:rsidRDefault="00FD7F90" w:rsidP="00401404">
            <w:pPr>
              <w:spacing w:after="0" w:line="240" w:lineRule="auto"/>
              <w:rPr>
                <w:rFonts w:eastAsia="Calibri" w:cs="Arial"/>
                <w:sz w:val="16"/>
                <w:szCs w:val="16"/>
                <w:lang w:val="hu-HU"/>
              </w:rPr>
            </w:pPr>
            <w:r w:rsidRPr="00401404">
              <w:rPr>
                <w:rFonts w:eastAsia="Calibri" w:cs="Arial"/>
                <w:sz w:val="16"/>
                <w:szCs w:val="16"/>
                <w:lang w:val="hu-HU"/>
              </w:rPr>
              <w:lastRenderedPageBreak/>
              <w:t>7700 Mohács, Dózsa György u. 31</w:t>
            </w:r>
            <w:proofErr w:type="gramStart"/>
            <w:r w:rsidRPr="00401404">
              <w:rPr>
                <w:rFonts w:eastAsia="Calibri" w:cs="Arial"/>
                <w:sz w:val="16"/>
                <w:szCs w:val="16"/>
                <w:lang w:val="hu-HU"/>
              </w:rPr>
              <w:t>.</w:t>
            </w:r>
            <w:r w:rsidR="00152A31" w:rsidRPr="00401404">
              <w:rPr>
                <w:rFonts w:eastAsia="Calibri" w:cs="Arial"/>
                <w:sz w:val="16"/>
                <w:szCs w:val="16"/>
                <w:lang w:val="hu-HU"/>
              </w:rPr>
              <w:t>,</w:t>
            </w:r>
            <w:proofErr w:type="spellStart"/>
            <w:proofErr w:type="gramEnd"/>
            <w:r w:rsidRPr="00401404">
              <w:rPr>
                <w:rFonts w:eastAsia="Calibri" w:cs="Arial"/>
                <w:sz w:val="16"/>
                <w:szCs w:val="16"/>
                <w:lang w:val="hu-HU"/>
              </w:rPr>
              <w:t>cégj</w:t>
            </w:r>
            <w:proofErr w:type="spellEnd"/>
            <w:r w:rsidRPr="00401404">
              <w:rPr>
                <w:rFonts w:eastAsia="Calibri" w:cs="Arial"/>
                <w:sz w:val="16"/>
                <w:szCs w:val="16"/>
                <w:lang w:val="hu-HU"/>
              </w:rPr>
              <w:t>. sz.: 02-10-060340, adószám: 14479917-4-44)</w:t>
            </w:r>
          </w:p>
          <w:p w:rsidR="00152A31" w:rsidRPr="00596354" w:rsidRDefault="004071C6" w:rsidP="00401404">
            <w:pPr>
              <w:pStyle w:val="Listaszerbekezds"/>
              <w:numPr>
                <w:ilvl w:val="0"/>
                <w:numId w:val="47"/>
              </w:numPr>
              <w:spacing w:before="0" w:after="0"/>
              <w:ind w:left="596" w:hanging="283"/>
              <w:rPr>
                <w:rFonts w:ascii="Arial" w:eastAsia="Calibri" w:hAnsi="Arial" w:cs="Arial"/>
                <w:b/>
                <w:i/>
                <w:color w:val="FF0000"/>
                <w:sz w:val="16"/>
                <w:szCs w:val="16"/>
              </w:rPr>
            </w:pPr>
            <w:r w:rsidRPr="00596354">
              <w:rPr>
                <w:rFonts w:ascii="Arial" w:eastAsia="Calibri" w:hAnsi="Arial" w:cs="Arial"/>
                <w:b/>
                <w:i/>
                <w:color w:val="FF0000"/>
                <w:sz w:val="16"/>
                <w:szCs w:val="16"/>
              </w:rPr>
              <w:t xml:space="preserve">A </w:t>
            </w:r>
            <w:proofErr w:type="spellStart"/>
            <w:r w:rsidRPr="00596354">
              <w:rPr>
                <w:rFonts w:ascii="Arial" w:eastAsia="Calibri" w:hAnsi="Arial" w:cs="Arial"/>
                <w:b/>
                <w:i/>
                <w:color w:val="FF0000"/>
                <w:sz w:val="16"/>
                <w:szCs w:val="16"/>
              </w:rPr>
              <w:t>Bóly</w:t>
            </w:r>
            <w:proofErr w:type="spellEnd"/>
            <w:r w:rsidRPr="00596354">
              <w:rPr>
                <w:rFonts w:ascii="Arial" w:eastAsia="Calibri" w:hAnsi="Arial" w:cs="Arial"/>
                <w:b/>
                <w:i/>
                <w:color w:val="FF0000"/>
                <w:sz w:val="16"/>
                <w:szCs w:val="16"/>
              </w:rPr>
              <w:t xml:space="preserve"> </w:t>
            </w:r>
            <w:proofErr w:type="spellStart"/>
            <w:r w:rsidRPr="00596354">
              <w:rPr>
                <w:rFonts w:ascii="Arial" w:eastAsia="Calibri" w:hAnsi="Arial" w:cs="Arial"/>
                <w:b/>
                <w:i/>
                <w:color w:val="FF0000"/>
                <w:sz w:val="16"/>
                <w:szCs w:val="16"/>
              </w:rPr>
              <w:t>és</w:t>
            </w:r>
            <w:proofErr w:type="spellEnd"/>
            <w:r w:rsidRPr="00596354">
              <w:rPr>
                <w:rFonts w:ascii="Arial" w:eastAsia="Calibri" w:hAnsi="Arial" w:cs="Arial"/>
                <w:b/>
                <w:i/>
                <w:color w:val="FF0000"/>
                <w:sz w:val="16"/>
                <w:szCs w:val="16"/>
              </w:rPr>
              <w:t xml:space="preserve"> </w:t>
            </w:r>
            <w:proofErr w:type="spellStart"/>
            <w:r w:rsidRPr="00596354">
              <w:rPr>
                <w:rFonts w:ascii="Arial" w:eastAsia="Calibri" w:hAnsi="Arial" w:cs="Arial"/>
                <w:b/>
                <w:i/>
                <w:color w:val="FF0000"/>
                <w:sz w:val="16"/>
                <w:szCs w:val="16"/>
              </w:rPr>
              <w:t>Vidéke</w:t>
            </w:r>
            <w:proofErr w:type="spellEnd"/>
            <w:r w:rsidRPr="00596354">
              <w:rPr>
                <w:rFonts w:ascii="Arial" w:eastAsia="Calibri" w:hAnsi="Arial" w:cs="Arial"/>
                <w:b/>
                <w:i/>
                <w:color w:val="FF0000"/>
                <w:sz w:val="16"/>
                <w:szCs w:val="16"/>
              </w:rPr>
              <w:t xml:space="preserve"> </w:t>
            </w:r>
            <w:proofErr w:type="spellStart"/>
            <w:r w:rsidRPr="00596354">
              <w:rPr>
                <w:rFonts w:ascii="Arial" w:eastAsia="Calibri" w:hAnsi="Arial" w:cs="Arial"/>
                <w:b/>
                <w:i/>
                <w:color w:val="FF0000"/>
                <w:sz w:val="16"/>
                <w:szCs w:val="16"/>
              </w:rPr>
              <w:t>Takarékszövetkezet</w:t>
            </w:r>
            <w:proofErr w:type="spellEnd"/>
            <w:r w:rsidRPr="00596354">
              <w:rPr>
                <w:rFonts w:ascii="Arial" w:eastAsia="Calibri" w:hAnsi="Arial" w:cs="Arial"/>
                <w:b/>
                <w:i/>
                <w:color w:val="FF0000"/>
                <w:sz w:val="16"/>
                <w:szCs w:val="16"/>
              </w:rPr>
              <w:t xml:space="preserve"> 2018.12.28.-ig </w:t>
            </w:r>
          </w:p>
          <w:p w:rsidR="00152A31" w:rsidRPr="00596354" w:rsidRDefault="00152A31" w:rsidP="00401404">
            <w:pPr>
              <w:spacing w:after="0" w:line="240" w:lineRule="auto"/>
              <w:ind w:left="596" w:hanging="265"/>
              <w:rPr>
                <w:rFonts w:eastAsia="Calibri" w:cs="Arial"/>
                <w:b/>
                <w:i/>
                <w:color w:val="FF0000"/>
                <w:sz w:val="16"/>
                <w:szCs w:val="16"/>
              </w:rPr>
            </w:pPr>
            <w:r w:rsidRPr="00596354">
              <w:rPr>
                <w:rFonts w:eastAsia="Calibri" w:cs="Arial"/>
                <w:b/>
                <w:i/>
                <w:color w:val="FF0000"/>
                <w:sz w:val="16"/>
                <w:szCs w:val="16"/>
              </w:rPr>
              <w:t>•</w:t>
            </w:r>
            <w:r w:rsidRPr="00596354">
              <w:rPr>
                <w:rFonts w:eastAsia="Calibri" w:cs="Arial"/>
                <w:b/>
                <w:i/>
                <w:color w:val="FF0000"/>
                <w:sz w:val="16"/>
                <w:szCs w:val="16"/>
              </w:rPr>
              <w:tab/>
              <w:t xml:space="preserve">A B3 TAKARÉK </w:t>
            </w:r>
            <w:proofErr w:type="spellStart"/>
            <w:r w:rsidRPr="00596354">
              <w:rPr>
                <w:rFonts w:eastAsia="Calibri" w:cs="Arial"/>
                <w:b/>
                <w:i/>
                <w:color w:val="FF0000"/>
                <w:sz w:val="16"/>
                <w:szCs w:val="16"/>
              </w:rPr>
              <w:t>Szövetkezet</w:t>
            </w:r>
            <w:proofErr w:type="spellEnd"/>
            <w:r w:rsidRPr="00596354">
              <w:rPr>
                <w:rFonts w:eastAsia="Calibri" w:cs="Arial"/>
                <w:b/>
                <w:i/>
                <w:color w:val="FF0000"/>
                <w:sz w:val="16"/>
                <w:szCs w:val="16"/>
              </w:rPr>
              <w:t xml:space="preserve"> 2019.04.30-ig,</w:t>
            </w:r>
          </w:p>
          <w:p w:rsidR="00152A31" w:rsidRPr="00596354" w:rsidRDefault="00152A31" w:rsidP="00401404">
            <w:pPr>
              <w:pStyle w:val="Listaszerbekezds"/>
              <w:numPr>
                <w:ilvl w:val="1"/>
                <w:numId w:val="47"/>
              </w:numPr>
              <w:spacing w:before="0" w:after="0"/>
              <w:ind w:left="596" w:hanging="283"/>
              <w:rPr>
                <w:rFonts w:eastAsia="Calibri" w:cs="Arial"/>
                <w:b/>
                <w:i/>
                <w:color w:val="FF0000"/>
                <w:sz w:val="16"/>
                <w:szCs w:val="16"/>
              </w:rPr>
            </w:pPr>
            <w:r w:rsidRPr="00596354">
              <w:rPr>
                <w:rFonts w:eastAsia="Calibri" w:cs="Arial"/>
                <w:b/>
                <w:i/>
                <w:color w:val="FF0000"/>
                <w:sz w:val="16"/>
                <w:szCs w:val="16"/>
              </w:rPr>
              <w:t xml:space="preserve">A </w:t>
            </w:r>
            <w:proofErr w:type="spellStart"/>
            <w:r w:rsidRPr="00596354">
              <w:rPr>
                <w:rFonts w:eastAsia="Calibri" w:cs="Arial"/>
                <w:b/>
                <w:i/>
                <w:color w:val="FF0000"/>
                <w:sz w:val="16"/>
                <w:szCs w:val="16"/>
              </w:rPr>
              <w:t>Pannon</w:t>
            </w:r>
            <w:proofErr w:type="spellEnd"/>
            <w:r w:rsidRPr="00596354">
              <w:rPr>
                <w:rFonts w:eastAsia="Calibri" w:cs="Arial"/>
                <w:b/>
                <w:i/>
                <w:color w:val="FF0000"/>
                <w:sz w:val="16"/>
                <w:szCs w:val="16"/>
              </w:rPr>
              <w:t xml:space="preserve"> Takarék Bank Zrt. 2019.04.30-ig</w:t>
            </w:r>
          </w:p>
          <w:p w:rsidR="004071C6" w:rsidRPr="00401404" w:rsidRDefault="004071C6" w:rsidP="00401404">
            <w:pPr>
              <w:spacing w:after="0" w:line="240" w:lineRule="auto"/>
              <w:rPr>
                <w:rFonts w:eastAsia="Calibri" w:cs="Arial"/>
                <w:b/>
                <w:sz w:val="16"/>
                <w:szCs w:val="16"/>
                <w:lang w:val="hu-HU"/>
              </w:rPr>
            </w:pPr>
            <w:proofErr w:type="spellStart"/>
            <w:r w:rsidRPr="00596354">
              <w:rPr>
                <w:rFonts w:eastAsia="Calibri" w:cs="Arial"/>
                <w:b/>
                <w:i/>
                <w:color w:val="FF0000"/>
                <w:sz w:val="16"/>
                <w:szCs w:val="16"/>
              </w:rPr>
              <w:t>megkötött</w:t>
            </w:r>
            <w:proofErr w:type="spellEnd"/>
            <w:r w:rsidRPr="00596354">
              <w:rPr>
                <w:rFonts w:eastAsia="Calibri" w:cs="Arial"/>
                <w:b/>
                <w:i/>
                <w:color w:val="FF0000"/>
                <w:sz w:val="16"/>
                <w:szCs w:val="16"/>
              </w:rPr>
              <w:t xml:space="preserve"> </w:t>
            </w:r>
            <w:proofErr w:type="spellStart"/>
            <w:r w:rsidRPr="00596354">
              <w:rPr>
                <w:rFonts w:eastAsia="Calibri" w:cs="Arial"/>
                <w:b/>
                <w:i/>
                <w:color w:val="FF0000"/>
                <w:sz w:val="16"/>
                <w:szCs w:val="16"/>
              </w:rPr>
              <w:t>szerződései</w:t>
            </w:r>
            <w:proofErr w:type="spellEnd"/>
            <w:r w:rsidRPr="00596354">
              <w:rPr>
                <w:rFonts w:eastAsia="Calibri" w:cs="Arial"/>
                <w:b/>
                <w:i/>
                <w:color w:val="FF0000"/>
                <w:sz w:val="16"/>
                <w:szCs w:val="16"/>
              </w:rPr>
              <w:t xml:space="preserve"> </w:t>
            </w:r>
            <w:proofErr w:type="spellStart"/>
            <w:r w:rsidRPr="00596354">
              <w:rPr>
                <w:rFonts w:eastAsia="Calibri" w:cs="Arial"/>
                <w:b/>
                <w:i/>
                <w:color w:val="FF0000"/>
                <w:sz w:val="16"/>
                <w:szCs w:val="16"/>
              </w:rPr>
              <w:t>tekintetében</w:t>
            </w:r>
            <w:proofErr w:type="spellEnd"/>
            <w:r w:rsidRPr="00596354">
              <w:rPr>
                <w:rFonts w:eastAsia="Calibri" w:cs="Arial"/>
                <w:b/>
                <w:i/>
                <w:color w:val="FF0000"/>
                <w:sz w:val="16"/>
                <w:szCs w:val="16"/>
              </w:rPr>
              <w:t xml:space="preserve"> is</w:t>
            </w:r>
          </w:p>
        </w:tc>
        <w:tc>
          <w:tcPr>
            <w:tcW w:w="2410" w:type="dxa"/>
            <w:shd w:val="clear" w:color="auto" w:fill="auto"/>
            <w:vAlign w:val="center"/>
          </w:tcPr>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lastRenderedPageBreak/>
              <w:t>E-I-875/2008.</w:t>
            </w:r>
          </w:p>
        </w:tc>
        <w:tc>
          <w:tcPr>
            <w:tcW w:w="2835" w:type="dxa"/>
            <w:shd w:val="clear" w:color="auto" w:fill="auto"/>
            <w:vAlign w:val="center"/>
          </w:tcPr>
          <w:p w:rsidR="00FD7F90" w:rsidRPr="00FD7F90" w:rsidRDefault="005D555B" w:rsidP="00057B0B">
            <w:pPr>
              <w:spacing w:after="0" w:line="240" w:lineRule="auto"/>
              <w:rPr>
                <w:rFonts w:eastAsia="Calibri" w:cs="Arial"/>
                <w:color w:val="0000FF"/>
                <w:sz w:val="16"/>
                <w:szCs w:val="16"/>
                <w:u w:val="single"/>
                <w:lang w:val="hu-HU"/>
              </w:rPr>
            </w:pPr>
            <w:hyperlink r:id="rId18" w:history="1">
              <w:r w:rsidR="00FD7F90" w:rsidRPr="00FD7F90">
                <w:rPr>
                  <w:rFonts w:eastAsia="Calibri" w:cs="Arial"/>
                  <w:color w:val="0000FF"/>
                  <w:sz w:val="16"/>
                  <w:szCs w:val="16"/>
                  <w:u w:val="single"/>
                  <w:lang w:val="hu-HU"/>
                </w:rPr>
                <w:t>http://www.mohacsitakarek.hu</w:t>
              </w:r>
            </w:hyperlink>
          </w:p>
        </w:tc>
        <w:tc>
          <w:tcPr>
            <w:tcW w:w="1836" w:type="dxa"/>
            <w:vAlign w:val="center"/>
          </w:tcPr>
          <w:p w:rsidR="00FD7F90" w:rsidRPr="00FD7F90" w:rsidRDefault="00FD7F90" w:rsidP="00057B0B">
            <w:pPr>
              <w:spacing w:after="0" w:line="240" w:lineRule="auto"/>
              <w:rPr>
                <w:rFonts w:cs="Arial"/>
                <w:sz w:val="16"/>
                <w:szCs w:val="16"/>
                <w:lang w:val="hu-HU"/>
              </w:rPr>
            </w:pPr>
            <w:r w:rsidRPr="00FD7F90">
              <w:rPr>
                <w:rFonts w:cs="Arial"/>
                <w:sz w:val="16"/>
                <w:szCs w:val="16"/>
                <w:lang w:val="hu-HU"/>
              </w:rPr>
              <w:t>2018. október 24.</w:t>
            </w:r>
          </w:p>
        </w:tc>
      </w:tr>
      <w:tr w:rsidR="00FD7F90" w:rsidRPr="00FD7F90" w:rsidTr="00FD7F90">
        <w:tc>
          <w:tcPr>
            <w:tcW w:w="3085" w:type="dxa"/>
            <w:shd w:val="clear" w:color="auto" w:fill="auto"/>
            <w:vAlign w:val="center"/>
          </w:tcPr>
          <w:p w:rsidR="00FD7F90" w:rsidRPr="00FD7F90" w:rsidRDefault="00FD7F90" w:rsidP="00057B0B">
            <w:pPr>
              <w:spacing w:after="0" w:line="240" w:lineRule="auto"/>
              <w:rPr>
                <w:rFonts w:eastAsia="Calibri" w:cs="Arial"/>
                <w:b/>
                <w:sz w:val="16"/>
                <w:szCs w:val="16"/>
                <w:lang w:val="hu-HU"/>
              </w:rPr>
            </w:pPr>
            <w:r w:rsidRPr="00FD7F90">
              <w:rPr>
                <w:rFonts w:eastAsia="Calibri" w:cs="Arial"/>
                <w:b/>
                <w:sz w:val="16"/>
                <w:szCs w:val="16"/>
                <w:lang w:val="hu-HU"/>
              </w:rPr>
              <w:t>Nyugat Takarék Szövetkezet</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9023 Győr, Bartók Béla út 2-4. </w:t>
            </w:r>
          </w:p>
          <w:p w:rsidR="00FD7F90" w:rsidRPr="00FD7F90" w:rsidRDefault="00FD7F90" w:rsidP="00057B0B">
            <w:pPr>
              <w:spacing w:after="0" w:line="240" w:lineRule="auto"/>
              <w:rPr>
                <w:rFonts w:eastAsia="Calibri" w:cs="Arial"/>
                <w:b/>
                <w:sz w:val="16"/>
                <w:szCs w:val="16"/>
                <w:lang w:val="hu-HU"/>
              </w:rPr>
            </w:pPr>
            <w:r w:rsidRPr="00FD7F90">
              <w:rPr>
                <w:rFonts w:eastAsia="Calibri" w:cs="Arial"/>
                <w:sz w:val="16"/>
                <w:szCs w:val="16"/>
                <w:lang w:val="hu-HU"/>
              </w:rPr>
              <w:t>(</w:t>
            </w:r>
            <w:proofErr w:type="spellStart"/>
            <w:r w:rsidRPr="00FD7F90">
              <w:rPr>
                <w:rFonts w:eastAsia="Calibri" w:cs="Arial"/>
                <w:sz w:val="16"/>
                <w:szCs w:val="16"/>
                <w:lang w:val="hu-HU"/>
              </w:rPr>
              <w:t>cégj</w:t>
            </w:r>
            <w:proofErr w:type="spellEnd"/>
            <w:r w:rsidRPr="00FD7F90">
              <w:rPr>
                <w:rFonts w:eastAsia="Calibri" w:cs="Arial"/>
                <w:sz w:val="16"/>
                <w:szCs w:val="16"/>
                <w:lang w:val="hu-HU"/>
              </w:rPr>
              <w:t>. sz.: 08-02-000916, adószám: 10044276-4-08)</w:t>
            </w:r>
          </w:p>
        </w:tc>
        <w:tc>
          <w:tcPr>
            <w:tcW w:w="2410" w:type="dxa"/>
            <w:shd w:val="clear" w:color="auto" w:fill="auto"/>
            <w:vAlign w:val="center"/>
          </w:tcPr>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857/1997/F</w:t>
            </w:r>
            <w:proofErr w:type="gramStart"/>
            <w:r w:rsidRPr="00FD7F90">
              <w:rPr>
                <w:rFonts w:eastAsia="Calibri" w:cs="Arial"/>
                <w:sz w:val="16"/>
                <w:szCs w:val="16"/>
                <w:lang w:val="hu-HU"/>
              </w:rPr>
              <w:t>.,</w:t>
            </w:r>
            <w:proofErr w:type="gramEnd"/>
            <w:r w:rsidRPr="00FD7F90">
              <w:rPr>
                <w:rFonts w:eastAsia="Calibri" w:cs="Arial"/>
                <w:sz w:val="16"/>
                <w:szCs w:val="16"/>
                <w:lang w:val="hu-HU"/>
              </w:rPr>
              <w:t xml:space="preserve"> </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I-1016/2000.</w:t>
            </w:r>
          </w:p>
          <w:p w:rsidR="00FD7F90" w:rsidRPr="00FD7F90" w:rsidRDefault="00FD7F90" w:rsidP="00057B0B">
            <w:pPr>
              <w:spacing w:after="0" w:line="240" w:lineRule="auto"/>
              <w:rPr>
                <w:rFonts w:eastAsia="Calibri" w:cs="Arial"/>
                <w:sz w:val="16"/>
                <w:szCs w:val="16"/>
                <w:lang w:val="hu-HU"/>
              </w:rPr>
            </w:pPr>
            <w:r w:rsidRPr="00FD7F90">
              <w:rPr>
                <w:rFonts w:cs="Arial"/>
                <w:sz w:val="16"/>
                <w:szCs w:val="16"/>
                <w:lang w:val="hu-HU"/>
              </w:rPr>
              <w:t>H-EN-I-805/2013</w:t>
            </w:r>
          </w:p>
        </w:tc>
        <w:tc>
          <w:tcPr>
            <w:tcW w:w="2835" w:type="dxa"/>
            <w:shd w:val="clear" w:color="auto" w:fill="auto"/>
            <w:vAlign w:val="center"/>
          </w:tcPr>
          <w:p w:rsidR="00FD7F90" w:rsidRPr="00FD7F90" w:rsidRDefault="005D555B" w:rsidP="00057B0B">
            <w:pPr>
              <w:spacing w:after="0" w:line="240" w:lineRule="auto"/>
              <w:rPr>
                <w:rFonts w:eastAsia="Calibri" w:cs="Arial"/>
                <w:color w:val="0000FF"/>
                <w:sz w:val="16"/>
                <w:szCs w:val="16"/>
                <w:u w:val="single"/>
                <w:lang w:val="hu-HU"/>
              </w:rPr>
            </w:pPr>
            <w:hyperlink r:id="rId19" w:history="1">
              <w:r w:rsidR="00FD7F90" w:rsidRPr="00FD7F90">
                <w:rPr>
                  <w:rFonts w:eastAsia="Calibri" w:cs="Arial"/>
                  <w:color w:val="0000FF"/>
                  <w:sz w:val="16"/>
                  <w:szCs w:val="16"/>
                  <w:u w:val="single"/>
                  <w:lang w:val="hu-HU"/>
                </w:rPr>
                <w:t>http://www.nyugattakarek.hu</w:t>
              </w:r>
            </w:hyperlink>
          </w:p>
        </w:tc>
        <w:tc>
          <w:tcPr>
            <w:tcW w:w="1836" w:type="dxa"/>
            <w:vAlign w:val="center"/>
          </w:tcPr>
          <w:p w:rsidR="00FD7F90" w:rsidRPr="00FD7F90" w:rsidRDefault="00FD7F90" w:rsidP="00057B0B">
            <w:pPr>
              <w:spacing w:after="0" w:line="240" w:lineRule="auto"/>
              <w:rPr>
                <w:rFonts w:cs="Arial"/>
                <w:sz w:val="16"/>
                <w:szCs w:val="16"/>
                <w:lang w:val="hu-HU"/>
              </w:rPr>
            </w:pPr>
            <w:r w:rsidRPr="00FD7F90">
              <w:rPr>
                <w:rFonts w:cs="Arial"/>
                <w:sz w:val="16"/>
                <w:szCs w:val="16"/>
                <w:lang w:val="hu-HU"/>
              </w:rPr>
              <w:t>2018. október 24.</w:t>
            </w:r>
          </w:p>
        </w:tc>
      </w:tr>
      <w:tr w:rsidR="00FD7F90" w:rsidRPr="00FD7F90" w:rsidTr="00FD7F90">
        <w:tc>
          <w:tcPr>
            <w:tcW w:w="3085" w:type="dxa"/>
            <w:shd w:val="clear" w:color="auto" w:fill="auto"/>
            <w:vAlign w:val="center"/>
          </w:tcPr>
          <w:p w:rsidR="00FD7F90" w:rsidRPr="00FD7F90" w:rsidRDefault="00152A31" w:rsidP="00057B0B">
            <w:pPr>
              <w:spacing w:after="0" w:line="240" w:lineRule="auto"/>
              <w:rPr>
                <w:rFonts w:eastAsia="Calibri" w:cs="Arial"/>
                <w:b/>
                <w:sz w:val="16"/>
                <w:szCs w:val="16"/>
                <w:lang w:val="hu-HU"/>
              </w:rPr>
            </w:pPr>
            <w:r w:rsidRPr="00596354">
              <w:rPr>
                <w:rFonts w:eastAsia="Calibri" w:cs="Arial"/>
                <w:b/>
                <w:color w:val="FF0000"/>
                <w:sz w:val="16"/>
                <w:szCs w:val="16"/>
                <w:lang w:val="hu-HU"/>
              </w:rPr>
              <w:t xml:space="preserve">A Pannon Takarék Bank Zrt. 2019.04.30.-ig megkötött szerződései tekintetében a Takarékbank Zrt. </w:t>
            </w:r>
            <w:r w:rsidR="00CB2B9D" w:rsidRPr="00596354">
              <w:rPr>
                <w:rFonts w:eastAsia="Calibri" w:cs="Arial"/>
                <w:b/>
                <w:color w:val="FF0000"/>
                <w:sz w:val="16"/>
                <w:szCs w:val="16"/>
                <w:lang w:val="hu-HU"/>
              </w:rPr>
              <w:t xml:space="preserve">(székhelye: 1124 Budapest, Németvölgyi út 97., cégjegyzékszáma: 02-10-060340, adószáma: 14479917-4-44, </w:t>
            </w:r>
            <w:r w:rsidRPr="00596354">
              <w:rPr>
                <w:rFonts w:eastAsia="Calibri" w:cs="Arial"/>
                <w:b/>
                <w:color w:val="FF0000"/>
                <w:sz w:val="16"/>
                <w:szCs w:val="16"/>
                <w:lang w:val="hu-HU"/>
              </w:rPr>
              <w:t>névváltozást megelőzően: Mohácsi Takarék Bank Zrt</w:t>
            </w:r>
            <w:proofErr w:type="gramStart"/>
            <w:r w:rsidRPr="00596354">
              <w:rPr>
                <w:rFonts w:eastAsia="Calibri" w:cs="Arial"/>
                <w:b/>
                <w:color w:val="FF0000"/>
                <w:sz w:val="16"/>
                <w:szCs w:val="16"/>
                <w:lang w:val="hu-HU"/>
              </w:rPr>
              <w:t>.,</w:t>
            </w:r>
            <w:proofErr w:type="gramEnd"/>
            <w:r w:rsidRPr="00596354">
              <w:rPr>
                <w:rFonts w:eastAsia="Calibri" w:cs="Arial"/>
                <w:b/>
                <w:color w:val="FF0000"/>
                <w:sz w:val="16"/>
                <w:szCs w:val="16"/>
                <w:lang w:val="hu-HU"/>
              </w:rPr>
              <w:t xml:space="preserve"> 7700 Mohács, Dózsa György. u. 31. Cg. 02-10-060340, adószám: 14479917-4-44)</w:t>
            </w:r>
            <w:r w:rsidR="005D555B">
              <w:rPr>
                <w:rFonts w:eastAsia="Calibri" w:cs="Arial"/>
                <w:b/>
                <w:color w:val="FF0000"/>
                <w:sz w:val="16"/>
                <w:szCs w:val="16"/>
                <w:lang w:val="hu-HU"/>
              </w:rPr>
              <w:t xml:space="preserve"> jár el.</w:t>
            </w:r>
          </w:p>
        </w:tc>
        <w:tc>
          <w:tcPr>
            <w:tcW w:w="2410" w:type="dxa"/>
            <w:shd w:val="clear" w:color="auto" w:fill="auto"/>
            <w:vAlign w:val="center"/>
          </w:tcPr>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EN-I-1525/2010., </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H-EN-I-817/2013</w:t>
            </w:r>
          </w:p>
        </w:tc>
        <w:tc>
          <w:tcPr>
            <w:tcW w:w="2835" w:type="dxa"/>
            <w:shd w:val="clear" w:color="auto" w:fill="auto"/>
            <w:vAlign w:val="center"/>
          </w:tcPr>
          <w:p w:rsidR="00FD7F90" w:rsidRPr="00FD7F90" w:rsidRDefault="005D555B" w:rsidP="00057B0B">
            <w:pPr>
              <w:spacing w:after="0" w:line="240" w:lineRule="auto"/>
              <w:rPr>
                <w:rFonts w:eastAsia="Calibri" w:cs="Arial"/>
                <w:color w:val="0000FF"/>
                <w:sz w:val="16"/>
                <w:szCs w:val="16"/>
                <w:u w:val="single"/>
                <w:lang w:val="hu-HU"/>
              </w:rPr>
            </w:pPr>
            <w:hyperlink r:id="rId20" w:history="1">
              <w:r w:rsidR="00FD7F90" w:rsidRPr="00FD7F90">
                <w:rPr>
                  <w:rFonts w:eastAsia="Calibri" w:cs="Arial"/>
                  <w:color w:val="0000FF"/>
                  <w:sz w:val="16"/>
                  <w:szCs w:val="16"/>
                  <w:u w:val="single"/>
                  <w:lang w:val="hu-HU"/>
                </w:rPr>
                <w:t>http://www.pannontakarek.hu</w:t>
              </w:r>
            </w:hyperlink>
          </w:p>
        </w:tc>
        <w:tc>
          <w:tcPr>
            <w:tcW w:w="1836" w:type="dxa"/>
            <w:vAlign w:val="center"/>
          </w:tcPr>
          <w:p w:rsidR="00FD7F90" w:rsidRPr="00FD7F90" w:rsidRDefault="00FD7F90" w:rsidP="00057B0B">
            <w:pPr>
              <w:spacing w:after="0" w:line="240" w:lineRule="auto"/>
              <w:rPr>
                <w:rFonts w:cs="Arial"/>
                <w:sz w:val="16"/>
                <w:szCs w:val="16"/>
                <w:lang w:val="hu-HU"/>
              </w:rPr>
            </w:pPr>
            <w:r w:rsidRPr="00FD7F90">
              <w:rPr>
                <w:rFonts w:cs="Arial"/>
                <w:sz w:val="16"/>
                <w:szCs w:val="16"/>
                <w:lang w:val="hu-HU"/>
              </w:rPr>
              <w:t>2018. október 24.</w:t>
            </w:r>
            <w:r w:rsidR="00152A31">
              <w:rPr>
                <w:rFonts w:cs="Arial"/>
                <w:sz w:val="16"/>
                <w:szCs w:val="16"/>
                <w:lang w:val="hu-HU"/>
              </w:rPr>
              <w:t xml:space="preserve"> – </w:t>
            </w:r>
            <w:r w:rsidR="00152A31" w:rsidRPr="00596354">
              <w:rPr>
                <w:rFonts w:cs="Arial"/>
                <w:color w:val="FF0000"/>
                <w:sz w:val="16"/>
                <w:szCs w:val="16"/>
                <w:lang w:val="hu-HU"/>
              </w:rPr>
              <w:t>2019. április 30.</w:t>
            </w:r>
          </w:p>
        </w:tc>
      </w:tr>
      <w:tr w:rsidR="00FD7F90" w:rsidRPr="00FD7F90" w:rsidTr="00FD7F90">
        <w:tc>
          <w:tcPr>
            <w:tcW w:w="3085" w:type="dxa"/>
            <w:shd w:val="clear" w:color="auto" w:fill="auto"/>
            <w:vAlign w:val="center"/>
          </w:tcPr>
          <w:p w:rsidR="00FD7F90" w:rsidRPr="00FD7F90" w:rsidRDefault="00FD7F90" w:rsidP="00057B0B">
            <w:pPr>
              <w:spacing w:after="0" w:line="240" w:lineRule="auto"/>
              <w:rPr>
                <w:rFonts w:eastAsia="Calibri" w:cs="Arial"/>
                <w:b/>
                <w:sz w:val="16"/>
                <w:szCs w:val="16"/>
                <w:lang w:val="hu-HU"/>
              </w:rPr>
            </w:pPr>
            <w:r w:rsidRPr="00FD7F90">
              <w:rPr>
                <w:rFonts w:eastAsia="Calibri" w:cs="Arial"/>
                <w:b/>
                <w:sz w:val="16"/>
                <w:szCs w:val="16"/>
                <w:lang w:val="hu-HU"/>
              </w:rPr>
              <w:t xml:space="preserve">Pátria Takarékszövetkezet </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2230 Gyömrő, Petőfi Sándor. u. 22. </w:t>
            </w:r>
          </w:p>
          <w:p w:rsidR="00FD7F90" w:rsidRPr="00FD7F90" w:rsidRDefault="00FD7F90" w:rsidP="00057B0B">
            <w:pPr>
              <w:spacing w:after="0" w:line="240" w:lineRule="auto"/>
              <w:rPr>
                <w:rFonts w:eastAsia="Calibri" w:cs="Arial"/>
                <w:b/>
                <w:sz w:val="16"/>
                <w:szCs w:val="16"/>
                <w:lang w:val="hu-HU"/>
              </w:rPr>
            </w:pPr>
            <w:r w:rsidRPr="00FD7F90">
              <w:rPr>
                <w:rFonts w:eastAsia="Calibri" w:cs="Arial"/>
                <w:sz w:val="16"/>
                <w:szCs w:val="16"/>
                <w:lang w:val="hu-HU"/>
              </w:rPr>
              <w:t>(</w:t>
            </w:r>
            <w:proofErr w:type="spellStart"/>
            <w:r w:rsidRPr="00FD7F90">
              <w:rPr>
                <w:rFonts w:eastAsia="Calibri" w:cs="Arial"/>
                <w:sz w:val="16"/>
                <w:szCs w:val="16"/>
                <w:lang w:val="hu-HU"/>
              </w:rPr>
              <w:t>cégj</w:t>
            </w:r>
            <w:proofErr w:type="spellEnd"/>
            <w:r w:rsidRPr="00FD7F90">
              <w:rPr>
                <w:rFonts w:eastAsia="Calibri" w:cs="Arial"/>
                <w:sz w:val="16"/>
                <w:szCs w:val="16"/>
                <w:lang w:val="hu-HU"/>
              </w:rPr>
              <w:t>. sz.: 13-02-050252, adószám: 10118304-4-13)</w:t>
            </w:r>
          </w:p>
        </w:tc>
        <w:tc>
          <w:tcPr>
            <w:tcW w:w="2410" w:type="dxa"/>
            <w:shd w:val="clear" w:color="auto" w:fill="auto"/>
            <w:vAlign w:val="center"/>
          </w:tcPr>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EN-I-50321/2011.</w:t>
            </w:r>
          </w:p>
        </w:tc>
        <w:tc>
          <w:tcPr>
            <w:tcW w:w="2835" w:type="dxa"/>
            <w:shd w:val="clear" w:color="auto" w:fill="auto"/>
            <w:vAlign w:val="center"/>
          </w:tcPr>
          <w:p w:rsidR="00FD7F90" w:rsidRPr="00FD7F90" w:rsidRDefault="005D555B" w:rsidP="00057B0B">
            <w:pPr>
              <w:spacing w:after="0" w:line="240" w:lineRule="auto"/>
              <w:rPr>
                <w:rFonts w:eastAsia="Calibri" w:cs="Arial"/>
                <w:color w:val="0000FF"/>
                <w:sz w:val="16"/>
                <w:szCs w:val="16"/>
                <w:u w:val="single"/>
                <w:lang w:val="hu-HU"/>
              </w:rPr>
            </w:pPr>
            <w:hyperlink r:id="rId21" w:history="1">
              <w:r w:rsidR="00FD7F90" w:rsidRPr="00FD7F90">
                <w:rPr>
                  <w:rFonts w:eastAsia="Calibri" w:cs="Arial"/>
                  <w:color w:val="0000FF"/>
                  <w:sz w:val="16"/>
                  <w:szCs w:val="16"/>
                  <w:u w:val="single"/>
                  <w:lang w:val="hu-HU"/>
                </w:rPr>
                <w:t>http://www.patriatakarek.hu</w:t>
              </w:r>
            </w:hyperlink>
          </w:p>
        </w:tc>
        <w:tc>
          <w:tcPr>
            <w:tcW w:w="1836" w:type="dxa"/>
            <w:vAlign w:val="center"/>
          </w:tcPr>
          <w:p w:rsidR="00FD7F90" w:rsidRPr="00FD7F90" w:rsidRDefault="00FD7F90" w:rsidP="00057B0B">
            <w:pPr>
              <w:spacing w:after="0" w:line="240" w:lineRule="auto"/>
              <w:rPr>
                <w:rFonts w:cs="Arial"/>
                <w:sz w:val="16"/>
                <w:szCs w:val="16"/>
                <w:lang w:val="hu-HU"/>
              </w:rPr>
            </w:pPr>
            <w:r w:rsidRPr="00FD7F90">
              <w:rPr>
                <w:rFonts w:cs="Arial"/>
                <w:sz w:val="16"/>
                <w:szCs w:val="16"/>
                <w:lang w:val="hu-HU"/>
              </w:rPr>
              <w:t>2018. október 24</w:t>
            </w:r>
          </w:p>
        </w:tc>
      </w:tr>
      <w:tr w:rsidR="00FD7F90" w:rsidRPr="00FD7F90" w:rsidTr="00FD7F90">
        <w:tc>
          <w:tcPr>
            <w:tcW w:w="3085" w:type="dxa"/>
            <w:shd w:val="clear" w:color="auto" w:fill="auto"/>
            <w:vAlign w:val="center"/>
          </w:tcPr>
          <w:p w:rsidR="00FD7F90" w:rsidRPr="00FD7F90" w:rsidRDefault="00FD7F90" w:rsidP="00057B0B">
            <w:pPr>
              <w:spacing w:after="0" w:line="240" w:lineRule="auto"/>
              <w:rPr>
                <w:rFonts w:eastAsia="Calibri" w:cs="Arial"/>
                <w:b/>
                <w:sz w:val="16"/>
                <w:szCs w:val="16"/>
                <w:lang w:val="hu-HU"/>
              </w:rPr>
            </w:pPr>
            <w:r w:rsidRPr="00FD7F90">
              <w:rPr>
                <w:rFonts w:eastAsia="Calibri" w:cs="Arial"/>
                <w:b/>
                <w:sz w:val="16"/>
                <w:szCs w:val="16"/>
                <w:lang w:val="hu-HU"/>
              </w:rPr>
              <w:t>TISZÁNTÚLI TAKARÉK Takarékszövetkezet</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 xml:space="preserve">4026 Debrecen, Bethlen utca 10-12. A. ép. I/6. </w:t>
            </w:r>
          </w:p>
          <w:p w:rsidR="00FD7F90" w:rsidRPr="00FD7F90" w:rsidRDefault="00FD7F90" w:rsidP="00057B0B">
            <w:pPr>
              <w:spacing w:after="0" w:line="240" w:lineRule="auto"/>
              <w:rPr>
                <w:rFonts w:eastAsia="Calibri" w:cs="Arial"/>
                <w:b/>
                <w:sz w:val="16"/>
                <w:szCs w:val="16"/>
                <w:lang w:val="hu-HU"/>
              </w:rPr>
            </w:pPr>
            <w:r w:rsidRPr="00FD7F90">
              <w:rPr>
                <w:rFonts w:eastAsia="Calibri" w:cs="Arial"/>
                <w:sz w:val="16"/>
                <w:szCs w:val="16"/>
                <w:lang w:val="hu-HU"/>
              </w:rPr>
              <w:t>(</w:t>
            </w:r>
            <w:proofErr w:type="spellStart"/>
            <w:r w:rsidRPr="00FD7F90">
              <w:rPr>
                <w:rFonts w:eastAsia="Calibri" w:cs="Arial"/>
                <w:sz w:val="16"/>
                <w:szCs w:val="16"/>
                <w:lang w:val="hu-HU"/>
              </w:rPr>
              <w:t>cégj</w:t>
            </w:r>
            <w:proofErr w:type="spellEnd"/>
            <w:r w:rsidRPr="00FD7F90">
              <w:rPr>
                <w:rFonts w:eastAsia="Calibri" w:cs="Arial"/>
                <w:sz w:val="16"/>
                <w:szCs w:val="16"/>
                <w:lang w:val="hu-HU"/>
              </w:rPr>
              <w:t>. sz.: 09-02-000644, adószám: 13975410-4-09)</w:t>
            </w:r>
          </w:p>
        </w:tc>
        <w:tc>
          <w:tcPr>
            <w:tcW w:w="2410" w:type="dxa"/>
            <w:shd w:val="clear" w:color="auto" w:fill="auto"/>
            <w:vAlign w:val="center"/>
          </w:tcPr>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758/1997/F. 773/1997/F.</w:t>
            </w:r>
          </w:p>
          <w:p w:rsidR="00FD7F90" w:rsidRPr="00FD7F90" w:rsidRDefault="00FD7F90" w:rsidP="00057B0B">
            <w:pPr>
              <w:spacing w:after="0" w:line="240" w:lineRule="auto"/>
              <w:rPr>
                <w:rFonts w:eastAsia="Calibri" w:cs="Arial"/>
                <w:sz w:val="16"/>
                <w:szCs w:val="16"/>
                <w:lang w:val="hu-HU"/>
              </w:rPr>
            </w:pPr>
            <w:r w:rsidRPr="00FD7F90">
              <w:rPr>
                <w:rFonts w:eastAsia="Calibri" w:cs="Arial"/>
                <w:sz w:val="16"/>
                <w:szCs w:val="16"/>
                <w:lang w:val="hu-HU"/>
              </w:rPr>
              <w:t>H-EN-I-657/2016</w:t>
            </w:r>
          </w:p>
        </w:tc>
        <w:tc>
          <w:tcPr>
            <w:tcW w:w="2835" w:type="dxa"/>
            <w:shd w:val="clear" w:color="auto" w:fill="auto"/>
            <w:vAlign w:val="center"/>
          </w:tcPr>
          <w:p w:rsidR="00FD7F90" w:rsidRPr="00FD7F90" w:rsidRDefault="005D555B" w:rsidP="00057B0B">
            <w:pPr>
              <w:spacing w:after="0" w:line="240" w:lineRule="auto"/>
              <w:rPr>
                <w:rFonts w:eastAsia="Calibri" w:cs="Arial"/>
                <w:color w:val="0000FF"/>
                <w:sz w:val="16"/>
                <w:szCs w:val="16"/>
                <w:u w:val="single"/>
                <w:lang w:val="hu-HU"/>
              </w:rPr>
            </w:pPr>
            <w:hyperlink r:id="rId22" w:history="1">
              <w:r w:rsidR="00FD7F90" w:rsidRPr="00FD7F90">
                <w:rPr>
                  <w:rFonts w:eastAsia="Calibri" w:cs="Arial"/>
                  <w:color w:val="0000FF"/>
                  <w:sz w:val="16"/>
                  <w:szCs w:val="16"/>
                  <w:u w:val="single"/>
                  <w:lang w:val="hu-HU"/>
                </w:rPr>
                <w:t>http://www.tiszantulitakarek.hu</w:t>
              </w:r>
            </w:hyperlink>
          </w:p>
        </w:tc>
        <w:tc>
          <w:tcPr>
            <w:tcW w:w="1836" w:type="dxa"/>
            <w:vAlign w:val="center"/>
          </w:tcPr>
          <w:p w:rsidR="00FD7F90" w:rsidRPr="00FD7F90" w:rsidRDefault="00FD7F90" w:rsidP="00057B0B">
            <w:pPr>
              <w:spacing w:after="0" w:line="240" w:lineRule="auto"/>
              <w:rPr>
                <w:rFonts w:cs="Arial"/>
                <w:sz w:val="16"/>
                <w:szCs w:val="16"/>
                <w:lang w:val="hu-HU"/>
              </w:rPr>
            </w:pPr>
            <w:r w:rsidRPr="00FD7F90">
              <w:rPr>
                <w:rFonts w:cs="Arial"/>
                <w:sz w:val="16"/>
                <w:szCs w:val="16"/>
                <w:lang w:val="hu-HU"/>
              </w:rPr>
              <w:t>2018. október 24.</w:t>
            </w:r>
          </w:p>
        </w:tc>
      </w:tr>
    </w:tbl>
    <w:p w:rsidR="00057B0B" w:rsidRDefault="00057B0B" w:rsidP="00057B0B">
      <w:pPr>
        <w:spacing w:after="0" w:line="240" w:lineRule="auto"/>
        <w:rPr>
          <w:rFonts w:cs="Arial"/>
          <w:bCs/>
          <w:color w:val="000000" w:themeColor="text1"/>
          <w:kern w:val="32"/>
          <w:sz w:val="16"/>
          <w:szCs w:val="16"/>
          <w:lang w:val="hu-HU"/>
        </w:rPr>
      </w:pPr>
    </w:p>
    <w:p w:rsidR="00057B0B" w:rsidRDefault="00057B0B" w:rsidP="00057B0B">
      <w:pPr>
        <w:spacing w:after="200" w:line="240" w:lineRule="auto"/>
        <w:jc w:val="left"/>
        <w:rPr>
          <w:rFonts w:cs="Arial"/>
          <w:bCs/>
          <w:color w:val="000000" w:themeColor="text1"/>
          <w:kern w:val="32"/>
          <w:sz w:val="16"/>
          <w:szCs w:val="16"/>
          <w:lang w:val="hu-HU"/>
        </w:rPr>
      </w:pPr>
      <w:r>
        <w:rPr>
          <w:rFonts w:cs="Arial"/>
          <w:bCs/>
          <w:color w:val="000000" w:themeColor="text1"/>
          <w:kern w:val="32"/>
          <w:sz w:val="16"/>
          <w:szCs w:val="16"/>
          <w:lang w:val="hu-HU"/>
        </w:rPr>
        <w:br w:type="page"/>
      </w:r>
    </w:p>
    <w:p w:rsidR="003A76F8" w:rsidRPr="00987CEC" w:rsidRDefault="001E308B" w:rsidP="00057B0B">
      <w:pPr>
        <w:pStyle w:val="Listaszerbekezds"/>
        <w:keepNext/>
        <w:pageBreakBefore/>
        <w:numPr>
          <w:ilvl w:val="0"/>
          <w:numId w:val="7"/>
        </w:numPr>
        <w:tabs>
          <w:tab w:val="clear" w:pos="2268"/>
          <w:tab w:val="clear" w:pos="3969"/>
          <w:tab w:val="clear" w:pos="6237"/>
          <w:tab w:val="clear" w:pos="7938"/>
        </w:tabs>
        <w:spacing w:before="240"/>
        <w:ind w:left="782" w:hanging="357"/>
        <w:contextualSpacing w:val="0"/>
        <w:outlineLvl w:val="1"/>
        <w:rPr>
          <w:rFonts w:ascii="Arial" w:hAnsi="Arial" w:cs="Arial"/>
          <w:b/>
          <w:bCs/>
          <w:iCs/>
          <w:color w:val="000000" w:themeColor="text1"/>
          <w:sz w:val="22"/>
          <w:szCs w:val="28"/>
          <w:lang w:val="hu-HU"/>
        </w:rPr>
      </w:pPr>
      <w:bookmarkStart w:id="22" w:name="_Toc1120302"/>
      <w:r w:rsidRPr="00987CEC">
        <w:rPr>
          <w:rFonts w:ascii="Arial" w:hAnsi="Arial" w:cs="Arial"/>
          <w:b/>
          <w:bCs/>
          <w:iCs/>
          <w:color w:val="000000" w:themeColor="text1"/>
          <w:sz w:val="22"/>
          <w:szCs w:val="28"/>
          <w:lang w:val="hu-HU"/>
        </w:rPr>
        <w:lastRenderedPageBreak/>
        <w:t xml:space="preserve">Fejezet: </w:t>
      </w:r>
      <w:r w:rsidR="003A76F8" w:rsidRPr="00987CEC">
        <w:rPr>
          <w:rFonts w:ascii="Arial" w:hAnsi="Arial" w:cs="Arial"/>
          <w:b/>
          <w:bCs/>
          <w:iCs/>
          <w:color w:val="000000" w:themeColor="text1"/>
          <w:sz w:val="22"/>
          <w:szCs w:val="28"/>
          <w:lang w:val="hu-HU"/>
        </w:rPr>
        <w:t>Általános Rendelkezések</w:t>
      </w:r>
      <w:bookmarkEnd w:id="22"/>
    </w:p>
    <w:p w:rsidR="003A76F8" w:rsidRPr="00987CEC" w:rsidRDefault="003A76F8" w:rsidP="00057B0B">
      <w:pPr>
        <w:pStyle w:val="Listaszerbekezds"/>
        <w:keepNext/>
        <w:numPr>
          <w:ilvl w:val="1"/>
          <w:numId w:val="7"/>
        </w:numPr>
        <w:tabs>
          <w:tab w:val="clear" w:pos="2268"/>
          <w:tab w:val="clear" w:pos="3969"/>
          <w:tab w:val="clear" w:pos="6237"/>
          <w:tab w:val="clear" w:pos="7938"/>
        </w:tabs>
        <w:spacing w:before="240"/>
        <w:contextualSpacing w:val="0"/>
        <w:outlineLvl w:val="2"/>
        <w:rPr>
          <w:rFonts w:ascii="Arial" w:hAnsi="Arial" w:cs="Arial"/>
          <w:b/>
          <w:bCs/>
          <w:iCs/>
          <w:color w:val="000000" w:themeColor="text1"/>
          <w:szCs w:val="26"/>
          <w:lang w:val="hu-HU"/>
        </w:rPr>
      </w:pPr>
      <w:bookmarkStart w:id="23" w:name="_Toc446615125"/>
      <w:bookmarkStart w:id="24" w:name="_Ref284260587"/>
      <w:bookmarkStart w:id="25" w:name="_Toc263879623"/>
      <w:bookmarkStart w:id="26" w:name="_Toc254884138"/>
      <w:bookmarkStart w:id="27" w:name="_Toc219862418"/>
      <w:bookmarkStart w:id="28" w:name="_Ref242857949"/>
      <w:bookmarkStart w:id="29" w:name="_Ref242857292"/>
      <w:bookmarkStart w:id="30" w:name="_Toc179015036"/>
      <w:bookmarkStart w:id="31" w:name="_Toc194417100"/>
      <w:bookmarkStart w:id="32" w:name="_Toc1120303"/>
      <w:r w:rsidRPr="00987CEC">
        <w:rPr>
          <w:rFonts w:ascii="Arial" w:hAnsi="Arial" w:cs="Arial"/>
          <w:b/>
          <w:bCs/>
          <w:iCs/>
          <w:color w:val="000000" w:themeColor="text1"/>
          <w:szCs w:val="26"/>
          <w:lang w:val="hu-HU"/>
        </w:rPr>
        <w:t>Általános Szerződési Feltételek hatálya</w:t>
      </w:r>
      <w:r w:rsidR="003C01E6" w:rsidRPr="00987CEC">
        <w:rPr>
          <w:rFonts w:ascii="Arial" w:hAnsi="Arial" w:cs="Arial"/>
          <w:b/>
          <w:bCs/>
          <w:iCs/>
          <w:color w:val="000000" w:themeColor="text1"/>
          <w:szCs w:val="26"/>
          <w:lang w:val="hu-HU"/>
        </w:rPr>
        <w:t>,</w:t>
      </w:r>
      <w:r w:rsidR="00D54B28" w:rsidRPr="00987CEC">
        <w:rPr>
          <w:rFonts w:ascii="Arial" w:hAnsi="Arial" w:cs="Arial"/>
          <w:b/>
          <w:bCs/>
          <w:iCs/>
          <w:color w:val="000000" w:themeColor="text1"/>
          <w:szCs w:val="26"/>
          <w:lang w:val="hu-HU"/>
        </w:rPr>
        <w:t xml:space="preserve"> </w:t>
      </w:r>
      <w:r w:rsidRPr="00987CEC">
        <w:rPr>
          <w:rFonts w:ascii="Arial" w:hAnsi="Arial" w:cs="Arial"/>
          <w:b/>
          <w:bCs/>
          <w:iCs/>
          <w:color w:val="000000" w:themeColor="text1"/>
          <w:szCs w:val="26"/>
          <w:lang w:val="hu-HU"/>
        </w:rPr>
        <w:t>elfogadása</w:t>
      </w:r>
      <w:bookmarkEnd w:id="23"/>
      <w:bookmarkEnd w:id="24"/>
      <w:bookmarkEnd w:id="25"/>
      <w:bookmarkEnd w:id="26"/>
      <w:bookmarkEnd w:id="27"/>
      <w:bookmarkEnd w:id="28"/>
      <w:bookmarkEnd w:id="29"/>
      <w:bookmarkEnd w:id="30"/>
      <w:bookmarkEnd w:id="31"/>
      <w:r w:rsidR="003C01E6" w:rsidRPr="00987CEC">
        <w:rPr>
          <w:rFonts w:ascii="Arial" w:hAnsi="Arial" w:cs="Arial"/>
          <w:b/>
          <w:bCs/>
          <w:iCs/>
          <w:color w:val="000000" w:themeColor="text1"/>
          <w:szCs w:val="26"/>
          <w:lang w:val="hu-HU"/>
        </w:rPr>
        <w:t xml:space="preserve"> és módosítása</w:t>
      </w:r>
      <w:bookmarkEnd w:id="32"/>
    </w:p>
    <w:p w:rsidR="006736C4" w:rsidRPr="00987CEC" w:rsidRDefault="003A76F8" w:rsidP="00057B0B">
      <w:pPr>
        <w:keepLines/>
        <w:spacing w:before="120" w:after="120" w:line="240" w:lineRule="auto"/>
        <w:contextualSpacing/>
        <w:rPr>
          <w:rFonts w:cs="Arial"/>
          <w:color w:val="000000" w:themeColor="text1"/>
          <w:sz w:val="18"/>
          <w:szCs w:val="24"/>
          <w:lang w:val="hu-HU" w:eastAsia="hu-HU"/>
        </w:rPr>
      </w:pPr>
      <w:r w:rsidRPr="00B4039B">
        <w:rPr>
          <w:rFonts w:cs="Arial"/>
          <w:color w:val="000000" w:themeColor="text1"/>
          <w:sz w:val="18"/>
          <w:szCs w:val="24"/>
          <w:lang w:val="hu-HU" w:eastAsia="hu-HU"/>
        </w:rPr>
        <w:t xml:space="preserve">A jelen </w:t>
      </w:r>
      <w:r w:rsidR="00D54B28" w:rsidRPr="00B4039B">
        <w:rPr>
          <w:rFonts w:cs="Arial"/>
          <w:color w:val="000000" w:themeColor="text1"/>
          <w:sz w:val="18"/>
          <w:szCs w:val="24"/>
          <w:lang w:val="hu-HU" w:eastAsia="hu-HU"/>
        </w:rPr>
        <w:t xml:space="preserve">Általános Szerződési Feltételek </w:t>
      </w:r>
      <w:r w:rsidRPr="00B4039B">
        <w:rPr>
          <w:rFonts w:cs="Arial"/>
          <w:color w:val="000000" w:themeColor="text1"/>
          <w:sz w:val="18"/>
          <w:szCs w:val="24"/>
          <w:lang w:val="hu-HU" w:eastAsia="hu-HU"/>
        </w:rPr>
        <w:t>(</w:t>
      </w:r>
      <w:r w:rsidR="00F60E6C" w:rsidRPr="00B4039B">
        <w:rPr>
          <w:rFonts w:cs="Arial"/>
          <w:color w:val="000000" w:themeColor="text1"/>
          <w:sz w:val="18"/>
          <w:szCs w:val="24"/>
          <w:lang w:val="hu-HU" w:eastAsia="hu-HU"/>
        </w:rPr>
        <w:t xml:space="preserve">továbbiakban </w:t>
      </w:r>
      <w:r w:rsidR="008C2318" w:rsidRPr="00B4039B">
        <w:rPr>
          <w:rFonts w:cs="Arial"/>
          <w:color w:val="000000" w:themeColor="text1"/>
          <w:sz w:val="18"/>
          <w:szCs w:val="24"/>
          <w:lang w:val="hu-HU" w:eastAsia="hu-HU"/>
        </w:rPr>
        <w:t>ÁSZF</w:t>
      </w:r>
      <w:r w:rsidR="00823D3C" w:rsidRPr="00B4039B">
        <w:rPr>
          <w:rFonts w:cs="Arial"/>
          <w:color w:val="000000" w:themeColor="text1"/>
          <w:sz w:val="18"/>
          <w:szCs w:val="24"/>
          <w:lang w:val="hu-HU" w:eastAsia="hu-HU"/>
        </w:rPr>
        <w:t xml:space="preserve">) </w:t>
      </w:r>
      <w:r w:rsidR="00D54B28" w:rsidRPr="00B4039B">
        <w:rPr>
          <w:rFonts w:cs="Arial"/>
          <w:color w:val="000000" w:themeColor="text1"/>
          <w:sz w:val="18"/>
          <w:szCs w:val="24"/>
          <w:lang w:val="hu-HU" w:eastAsia="hu-HU"/>
        </w:rPr>
        <w:t>a</w:t>
      </w:r>
      <w:r w:rsidR="00A3052D" w:rsidRPr="00B4039B">
        <w:rPr>
          <w:rFonts w:cs="Arial"/>
          <w:color w:val="000000" w:themeColor="text1"/>
          <w:sz w:val="18"/>
          <w:szCs w:val="24"/>
          <w:lang w:val="hu-HU" w:eastAsia="hu-HU"/>
        </w:rPr>
        <w:t xml:space="preserve">z </w:t>
      </w:r>
      <w:proofErr w:type="spellStart"/>
      <w:r w:rsidR="00A3052D" w:rsidRPr="00B4039B">
        <w:rPr>
          <w:rFonts w:cs="Arial"/>
          <w:color w:val="000000" w:themeColor="text1"/>
          <w:sz w:val="18"/>
          <w:szCs w:val="24"/>
          <w:lang w:val="hu-HU" w:eastAsia="hu-HU"/>
        </w:rPr>
        <w:t>ÁSZF-et</w:t>
      </w:r>
      <w:proofErr w:type="spellEnd"/>
      <w:r w:rsidR="00A3052D" w:rsidRPr="00B4039B">
        <w:rPr>
          <w:rFonts w:cs="Arial"/>
          <w:color w:val="000000" w:themeColor="text1"/>
          <w:sz w:val="18"/>
          <w:szCs w:val="24"/>
          <w:lang w:val="hu-HU" w:eastAsia="hu-HU"/>
        </w:rPr>
        <w:t xml:space="preserve"> alkalmazó hitelintézetek felsorolását tartalmazó táblázatban</w:t>
      </w:r>
      <w:r w:rsidR="00B4039B">
        <w:rPr>
          <w:rFonts w:cs="Arial"/>
          <w:color w:val="000000" w:themeColor="text1"/>
          <w:sz w:val="18"/>
          <w:szCs w:val="24"/>
          <w:lang w:val="hu-HU" w:eastAsia="hu-HU"/>
        </w:rPr>
        <w:t xml:space="preserve"> </w:t>
      </w:r>
      <w:r w:rsidR="00A3052D" w:rsidRPr="00B4039B">
        <w:rPr>
          <w:rFonts w:cs="Arial"/>
          <w:color w:val="000000" w:themeColor="text1"/>
          <w:sz w:val="18"/>
          <w:szCs w:val="24"/>
          <w:lang w:val="hu-HU" w:eastAsia="hu-HU"/>
        </w:rPr>
        <w:t>(továbbiakban: Táblázat) megjelölt bármely</w:t>
      </w:r>
      <w:r w:rsidR="007E33B0" w:rsidRPr="00B4039B">
        <w:rPr>
          <w:rFonts w:cs="Arial"/>
          <w:color w:val="000000" w:themeColor="text1"/>
          <w:sz w:val="18"/>
          <w:szCs w:val="24"/>
          <w:lang w:val="hu-HU" w:eastAsia="hu-HU"/>
        </w:rPr>
        <w:t>,</w:t>
      </w:r>
      <w:r w:rsidR="00A3052D" w:rsidRPr="00B4039B">
        <w:rPr>
          <w:rFonts w:cs="Arial"/>
          <w:color w:val="000000" w:themeColor="text1"/>
          <w:sz w:val="18"/>
          <w:szCs w:val="24"/>
          <w:lang w:val="hu-HU" w:eastAsia="hu-HU"/>
        </w:rPr>
        <w:t xml:space="preserve"> az igénylés</w:t>
      </w:r>
      <w:r w:rsidR="00B4039B">
        <w:rPr>
          <w:rFonts w:cs="Arial"/>
          <w:color w:val="000000" w:themeColor="text1"/>
          <w:sz w:val="18"/>
          <w:szCs w:val="24"/>
          <w:lang w:val="hu-HU" w:eastAsia="hu-HU"/>
        </w:rPr>
        <w:t xml:space="preserve"> (</w:t>
      </w:r>
      <w:r w:rsidR="00A3052D" w:rsidRPr="00B4039B">
        <w:rPr>
          <w:rFonts w:cs="Arial"/>
          <w:color w:val="000000" w:themeColor="text1"/>
          <w:sz w:val="18"/>
          <w:szCs w:val="24"/>
          <w:lang w:val="hu-HU" w:eastAsia="hu-HU"/>
        </w:rPr>
        <w:t>szerződés szempontjából az a hitelintézet, ahol a</w:t>
      </w:r>
      <w:r w:rsidR="00B4039B">
        <w:rPr>
          <w:rFonts w:cs="Arial"/>
          <w:color w:val="000000" w:themeColor="text1"/>
          <w:sz w:val="18"/>
          <w:szCs w:val="24"/>
          <w:lang w:val="hu-HU" w:eastAsia="hu-HU"/>
        </w:rPr>
        <w:t>z ügyfél az igénylést benyújtja)</w:t>
      </w:r>
      <w:r w:rsidR="00A3052D" w:rsidRPr="00B4039B">
        <w:rPr>
          <w:rFonts w:cs="Arial"/>
          <w:color w:val="000000" w:themeColor="text1"/>
          <w:sz w:val="18"/>
          <w:szCs w:val="24"/>
          <w:lang w:val="hu-HU" w:eastAsia="hu-HU"/>
        </w:rPr>
        <w:t xml:space="preserve"> ak</w:t>
      </w:r>
      <w:r w:rsidR="00B4039B">
        <w:rPr>
          <w:rFonts w:cs="Arial"/>
          <w:color w:val="000000" w:themeColor="text1"/>
          <w:sz w:val="18"/>
          <w:szCs w:val="24"/>
          <w:lang w:val="hu-HU" w:eastAsia="hu-HU"/>
        </w:rPr>
        <w:t xml:space="preserve">ivel az ügyfél szerződést köt </w:t>
      </w:r>
      <w:r w:rsidR="00B4039B" w:rsidRPr="00987CEC">
        <w:rPr>
          <w:rFonts w:cs="Arial"/>
          <w:color w:val="000000" w:themeColor="text1"/>
          <w:sz w:val="18"/>
          <w:szCs w:val="24"/>
          <w:lang w:val="hu-HU" w:eastAsia="hu-HU"/>
        </w:rPr>
        <w:t>–</w:t>
      </w:r>
      <w:r w:rsidR="00A3052D" w:rsidRPr="00B4039B">
        <w:rPr>
          <w:rFonts w:cs="Arial"/>
          <w:color w:val="000000" w:themeColor="text1"/>
          <w:sz w:val="18"/>
          <w:szCs w:val="24"/>
          <w:lang w:val="hu-HU" w:eastAsia="hu-HU"/>
        </w:rPr>
        <w:t xml:space="preserve">, </w:t>
      </w:r>
      <w:r w:rsidRPr="00B4039B">
        <w:rPr>
          <w:rFonts w:cs="Arial"/>
          <w:color w:val="000000" w:themeColor="text1"/>
          <w:sz w:val="18"/>
          <w:szCs w:val="24"/>
          <w:lang w:val="hu-HU" w:eastAsia="hu-HU"/>
        </w:rPr>
        <w:t xml:space="preserve">a továbbiakban: Hitelintézet </w:t>
      </w:r>
      <w:r w:rsidR="00B4039B" w:rsidRPr="00987CEC">
        <w:rPr>
          <w:rFonts w:cs="Arial"/>
          <w:color w:val="000000" w:themeColor="text1"/>
          <w:sz w:val="18"/>
          <w:szCs w:val="24"/>
          <w:lang w:val="hu-HU" w:eastAsia="hu-HU"/>
        </w:rPr>
        <w:t>–</w:t>
      </w:r>
      <w:r w:rsidR="00A3052D" w:rsidRPr="00B4039B">
        <w:rPr>
          <w:rFonts w:cs="Arial"/>
          <w:color w:val="000000" w:themeColor="text1"/>
          <w:sz w:val="18"/>
          <w:szCs w:val="24"/>
          <w:lang w:val="hu-HU" w:eastAsia="hu-HU"/>
        </w:rPr>
        <w:t xml:space="preserve"> </w:t>
      </w:r>
      <w:r w:rsidR="00694BF3" w:rsidRPr="00B4039B">
        <w:rPr>
          <w:rFonts w:cs="Arial"/>
          <w:color w:val="000000" w:themeColor="text1"/>
          <w:sz w:val="18"/>
          <w:szCs w:val="24"/>
          <w:lang w:val="hu-HU" w:eastAsia="hu-HU"/>
        </w:rPr>
        <w:t xml:space="preserve">által a Hitelkártya alapjául szolgáló hitelkeret biztosítására </w:t>
      </w:r>
      <w:r w:rsidR="00DF7BF2" w:rsidRPr="00B4039B">
        <w:rPr>
          <w:rFonts w:cs="Arial"/>
          <w:color w:val="000000" w:themeColor="text1"/>
          <w:sz w:val="18"/>
          <w:szCs w:val="24"/>
          <w:lang w:val="hu-HU" w:eastAsia="hu-HU"/>
        </w:rPr>
        <w:t>és</w:t>
      </w:r>
      <w:r w:rsidR="00D54B28" w:rsidRPr="00B4039B">
        <w:rPr>
          <w:rFonts w:cs="Arial"/>
          <w:color w:val="000000" w:themeColor="text1"/>
          <w:sz w:val="18"/>
          <w:szCs w:val="24"/>
          <w:lang w:val="hu-HU" w:eastAsia="hu-HU"/>
        </w:rPr>
        <w:t xml:space="preserve"> </w:t>
      </w:r>
      <w:r w:rsidR="00F60E6C" w:rsidRPr="00596354">
        <w:rPr>
          <w:rFonts w:cs="Arial"/>
          <w:color w:val="FF0000"/>
          <w:sz w:val="18"/>
          <w:szCs w:val="24"/>
          <w:lang w:val="hu-HU" w:eastAsia="hu-HU"/>
        </w:rPr>
        <w:t>a</w:t>
      </w:r>
      <w:r w:rsidR="0027330B" w:rsidRPr="00596354">
        <w:rPr>
          <w:rFonts w:cs="Arial"/>
          <w:color w:val="FF0000"/>
          <w:sz w:val="18"/>
          <w:szCs w:val="24"/>
          <w:lang w:val="hu-HU" w:eastAsia="hu-HU"/>
        </w:rPr>
        <w:t>z MTB</w:t>
      </w:r>
      <w:r w:rsidR="00F60E6C" w:rsidRPr="00596354">
        <w:rPr>
          <w:rFonts w:cs="Arial"/>
          <w:color w:val="FF0000"/>
          <w:sz w:val="18"/>
          <w:szCs w:val="24"/>
          <w:lang w:val="hu-HU" w:eastAsia="hu-HU"/>
        </w:rPr>
        <w:t xml:space="preserve"> </w:t>
      </w:r>
      <w:r w:rsidR="00124E84" w:rsidRPr="00B4039B">
        <w:rPr>
          <w:rFonts w:cs="Arial"/>
          <w:color w:val="000000" w:themeColor="text1"/>
          <w:sz w:val="18"/>
          <w:szCs w:val="24"/>
          <w:lang w:val="hu-HU" w:eastAsia="hu-HU"/>
        </w:rPr>
        <w:t xml:space="preserve">Magyar </w:t>
      </w:r>
      <w:r w:rsidR="006F71FE" w:rsidRPr="00B4039B">
        <w:rPr>
          <w:rFonts w:cs="Arial"/>
          <w:color w:val="000000" w:themeColor="text1"/>
          <w:sz w:val="18"/>
          <w:szCs w:val="24"/>
          <w:lang w:val="hu-HU" w:eastAsia="hu-HU"/>
        </w:rPr>
        <w:t>Takarék</w:t>
      </w:r>
      <w:r w:rsidR="00124E84" w:rsidRPr="00B4039B">
        <w:rPr>
          <w:rFonts w:cs="Arial"/>
          <w:color w:val="000000" w:themeColor="text1"/>
          <w:sz w:val="18"/>
          <w:szCs w:val="24"/>
          <w:lang w:val="hu-HU" w:eastAsia="hu-HU"/>
        </w:rPr>
        <w:t>szövetkezeti B</w:t>
      </w:r>
      <w:r w:rsidR="006F71FE" w:rsidRPr="00B4039B">
        <w:rPr>
          <w:rFonts w:cs="Arial"/>
          <w:color w:val="000000" w:themeColor="text1"/>
          <w:sz w:val="18"/>
          <w:szCs w:val="24"/>
          <w:lang w:val="hu-HU" w:eastAsia="hu-HU"/>
        </w:rPr>
        <w:t xml:space="preserve">ank </w:t>
      </w:r>
      <w:r w:rsidR="00F60E6C" w:rsidRPr="00B4039B">
        <w:rPr>
          <w:rFonts w:cs="Arial"/>
          <w:color w:val="000000" w:themeColor="text1"/>
          <w:sz w:val="18"/>
          <w:szCs w:val="24"/>
          <w:lang w:val="hu-HU" w:eastAsia="hu-HU"/>
        </w:rPr>
        <w:t>Zrt</w:t>
      </w:r>
      <w:proofErr w:type="gramStart"/>
      <w:r w:rsidR="00F60E6C" w:rsidRPr="00B4039B">
        <w:rPr>
          <w:rFonts w:cs="Arial"/>
          <w:color w:val="000000" w:themeColor="text1"/>
          <w:sz w:val="18"/>
          <w:szCs w:val="24"/>
          <w:lang w:val="hu-HU" w:eastAsia="hu-HU"/>
        </w:rPr>
        <w:t>.,</w:t>
      </w:r>
      <w:proofErr w:type="gramEnd"/>
      <w:r w:rsidR="00124E84" w:rsidRPr="00B4039B">
        <w:rPr>
          <w:rFonts w:cs="Arial"/>
          <w:color w:val="000000" w:themeColor="text1"/>
          <w:sz w:val="18"/>
          <w:szCs w:val="24"/>
          <w:lang w:val="hu-HU" w:eastAsia="hu-HU"/>
        </w:rPr>
        <w:t xml:space="preserve"> (a továbbiakban</w:t>
      </w:r>
      <w:r w:rsidR="0027330B">
        <w:rPr>
          <w:rFonts w:cs="Arial"/>
          <w:color w:val="000000" w:themeColor="text1"/>
          <w:sz w:val="18"/>
          <w:szCs w:val="24"/>
          <w:lang w:val="hu-HU" w:eastAsia="hu-HU"/>
        </w:rPr>
        <w:t>:</w:t>
      </w:r>
      <w:r w:rsidR="00124E84" w:rsidRPr="00B4039B">
        <w:rPr>
          <w:rFonts w:cs="Arial"/>
          <w:color w:val="000000" w:themeColor="text1"/>
          <w:sz w:val="18"/>
          <w:szCs w:val="24"/>
          <w:lang w:val="hu-HU" w:eastAsia="hu-HU"/>
        </w:rPr>
        <w:t xml:space="preserve"> </w:t>
      </w:r>
      <w:r w:rsidR="0027330B" w:rsidRPr="00596354">
        <w:rPr>
          <w:rFonts w:cs="Arial"/>
          <w:color w:val="FF0000"/>
          <w:sz w:val="18"/>
          <w:szCs w:val="24"/>
          <w:lang w:val="hu-HU" w:eastAsia="hu-HU"/>
        </w:rPr>
        <w:t>MTB</w:t>
      </w:r>
      <w:r w:rsidR="0027330B">
        <w:rPr>
          <w:rFonts w:cs="Arial"/>
          <w:color w:val="000000" w:themeColor="text1"/>
          <w:sz w:val="18"/>
          <w:szCs w:val="24"/>
          <w:lang w:val="hu-HU" w:eastAsia="hu-HU"/>
        </w:rPr>
        <w:t xml:space="preserve"> </w:t>
      </w:r>
      <w:r w:rsidR="0027330B" w:rsidRPr="00596354">
        <w:rPr>
          <w:rFonts w:cs="Arial"/>
          <w:color w:val="FF0000"/>
          <w:sz w:val="18"/>
          <w:szCs w:val="24"/>
          <w:lang w:val="hu-HU" w:eastAsia="hu-HU"/>
        </w:rPr>
        <w:t>Zrt.</w:t>
      </w:r>
      <w:r w:rsidR="00124E84" w:rsidRPr="00B4039B">
        <w:rPr>
          <w:rFonts w:cs="Arial"/>
          <w:color w:val="000000" w:themeColor="text1"/>
          <w:sz w:val="18"/>
          <w:szCs w:val="24"/>
          <w:lang w:val="hu-HU" w:eastAsia="hu-HU"/>
        </w:rPr>
        <w:t>)</w:t>
      </w:r>
      <w:r w:rsidR="008F588A" w:rsidRPr="00B4039B">
        <w:rPr>
          <w:rFonts w:cs="Arial"/>
          <w:color w:val="000000" w:themeColor="text1"/>
          <w:sz w:val="18"/>
          <w:szCs w:val="24"/>
          <w:lang w:val="hu-HU" w:eastAsia="hu-HU"/>
        </w:rPr>
        <w:t xml:space="preserve"> </w:t>
      </w:r>
      <w:r w:rsidR="00B4039B" w:rsidRPr="00987CEC">
        <w:rPr>
          <w:rFonts w:cs="Arial"/>
          <w:color w:val="000000" w:themeColor="text1"/>
          <w:sz w:val="18"/>
          <w:szCs w:val="24"/>
          <w:lang w:val="hu-HU" w:eastAsia="hu-HU"/>
        </w:rPr>
        <w:t>–</w:t>
      </w:r>
      <w:r w:rsidR="00F60E6C" w:rsidRPr="00B4039B">
        <w:rPr>
          <w:rFonts w:cs="Arial"/>
          <w:color w:val="000000" w:themeColor="text1"/>
          <w:sz w:val="18"/>
          <w:szCs w:val="24"/>
          <w:lang w:val="hu-HU" w:eastAsia="hu-HU"/>
        </w:rPr>
        <w:t xml:space="preserve"> </w:t>
      </w:r>
      <w:r w:rsidR="006F71FE" w:rsidRPr="00B4039B">
        <w:rPr>
          <w:rFonts w:cs="Arial"/>
          <w:color w:val="000000" w:themeColor="text1"/>
          <w:sz w:val="18"/>
          <w:szCs w:val="24"/>
          <w:lang w:val="hu-HU" w:eastAsia="hu-HU"/>
        </w:rPr>
        <w:t>mint Kártyakibocsátó</w:t>
      </w:r>
      <w:r w:rsidR="00694BF3" w:rsidRPr="00B4039B">
        <w:rPr>
          <w:rFonts w:cs="Arial"/>
          <w:color w:val="000000" w:themeColor="text1"/>
          <w:sz w:val="18"/>
          <w:szCs w:val="24"/>
          <w:lang w:val="hu-HU" w:eastAsia="hu-HU"/>
        </w:rPr>
        <w:t xml:space="preserve"> </w:t>
      </w:r>
      <w:r w:rsidR="00B4039B" w:rsidRPr="00987CEC">
        <w:rPr>
          <w:rFonts w:cs="Arial"/>
          <w:color w:val="000000" w:themeColor="text1"/>
          <w:sz w:val="18"/>
          <w:szCs w:val="24"/>
          <w:lang w:val="hu-HU" w:eastAsia="hu-HU"/>
        </w:rPr>
        <w:t>–</w:t>
      </w:r>
      <w:r w:rsidR="008F588A" w:rsidRPr="00B4039B">
        <w:rPr>
          <w:rFonts w:cs="Arial"/>
          <w:color w:val="000000" w:themeColor="text1"/>
          <w:sz w:val="18"/>
          <w:szCs w:val="24"/>
          <w:lang w:val="hu-HU" w:eastAsia="hu-HU"/>
        </w:rPr>
        <w:t xml:space="preserve"> </w:t>
      </w:r>
      <w:r w:rsidR="00D54B28" w:rsidRPr="00B4039B">
        <w:rPr>
          <w:rFonts w:cs="Arial"/>
          <w:color w:val="000000" w:themeColor="text1"/>
          <w:sz w:val="18"/>
          <w:szCs w:val="24"/>
          <w:lang w:val="hu-HU" w:eastAsia="hu-HU"/>
        </w:rPr>
        <w:t xml:space="preserve">hitelkártya </w:t>
      </w:r>
      <w:r w:rsidRPr="00B4039B">
        <w:rPr>
          <w:rFonts w:cs="Arial"/>
          <w:color w:val="000000" w:themeColor="text1"/>
          <w:sz w:val="18"/>
          <w:szCs w:val="24"/>
          <w:lang w:val="hu-HU" w:eastAsia="hu-HU"/>
        </w:rPr>
        <w:t>szolgáltatásai igénybevételére</w:t>
      </w:r>
      <w:r w:rsidR="006F71FE" w:rsidRPr="00B4039B">
        <w:rPr>
          <w:rFonts w:cs="Arial"/>
          <w:color w:val="000000" w:themeColor="text1"/>
          <w:sz w:val="18"/>
          <w:szCs w:val="24"/>
          <w:lang w:val="hu-HU" w:eastAsia="hu-HU"/>
        </w:rPr>
        <w:t xml:space="preserve"> </w:t>
      </w:r>
      <w:r w:rsidRPr="00B4039B">
        <w:rPr>
          <w:rFonts w:cs="Arial"/>
          <w:color w:val="000000" w:themeColor="text1"/>
          <w:sz w:val="18"/>
          <w:szCs w:val="24"/>
          <w:lang w:val="hu-HU" w:eastAsia="hu-HU"/>
        </w:rPr>
        <w:t xml:space="preserve">vonatkozó feltételeket szabályozza. A jelen ÁSZF </w:t>
      </w:r>
      <w:r w:rsidR="00A76A66" w:rsidRPr="00B4039B">
        <w:rPr>
          <w:rFonts w:cs="Arial"/>
          <w:color w:val="000000" w:themeColor="text1"/>
          <w:sz w:val="18"/>
          <w:szCs w:val="24"/>
          <w:lang w:val="hu-HU" w:eastAsia="hu-HU"/>
        </w:rPr>
        <w:t xml:space="preserve">hatálya </w:t>
      </w:r>
      <w:r w:rsidR="005636C7" w:rsidRPr="00B4039B">
        <w:rPr>
          <w:rFonts w:cs="Arial"/>
          <w:color w:val="000000" w:themeColor="text1"/>
          <w:sz w:val="18"/>
          <w:szCs w:val="24"/>
          <w:lang w:val="hu-HU" w:eastAsia="hu-HU"/>
        </w:rPr>
        <w:t xml:space="preserve">kiterjed </w:t>
      </w:r>
      <w:r w:rsidRPr="00B4039B">
        <w:rPr>
          <w:rFonts w:cs="Arial"/>
          <w:color w:val="000000" w:themeColor="text1"/>
          <w:sz w:val="18"/>
          <w:szCs w:val="24"/>
          <w:lang w:val="hu-HU" w:eastAsia="hu-HU"/>
        </w:rPr>
        <w:t xml:space="preserve">a </w:t>
      </w:r>
      <w:r w:rsidR="00D54B28" w:rsidRPr="00B4039B">
        <w:rPr>
          <w:rFonts w:cs="Arial"/>
          <w:color w:val="000000" w:themeColor="text1"/>
          <w:sz w:val="18"/>
          <w:szCs w:val="24"/>
          <w:lang w:val="hu-HU" w:eastAsia="hu-HU"/>
        </w:rPr>
        <w:t xml:space="preserve">hitelkártya </w:t>
      </w:r>
      <w:r w:rsidR="001431FD" w:rsidRPr="00B4039B">
        <w:rPr>
          <w:rFonts w:cs="Arial"/>
          <w:color w:val="000000" w:themeColor="text1"/>
          <w:sz w:val="18"/>
          <w:szCs w:val="24"/>
          <w:lang w:val="hu-HU" w:eastAsia="hu-HU"/>
        </w:rPr>
        <w:t xml:space="preserve">szolgáltatást </w:t>
      </w:r>
      <w:r w:rsidR="006F71FE" w:rsidRPr="00B4039B">
        <w:rPr>
          <w:rFonts w:cs="Arial"/>
          <w:color w:val="000000" w:themeColor="text1"/>
          <w:sz w:val="18"/>
          <w:szCs w:val="24"/>
          <w:lang w:val="hu-HU" w:eastAsia="hu-HU"/>
        </w:rPr>
        <w:t>igényl</w:t>
      </w:r>
      <w:r w:rsidR="005636C7" w:rsidRPr="00B4039B">
        <w:rPr>
          <w:rFonts w:cs="Arial"/>
          <w:color w:val="000000" w:themeColor="text1"/>
          <w:sz w:val="18"/>
          <w:szCs w:val="24"/>
          <w:lang w:val="hu-HU" w:eastAsia="hu-HU"/>
        </w:rPr>
        <w:t>ő</w:t>
      </w:r>
      <w:r w:rsidR="006F71FE" w:rsidRPr="00B4039B">
        <w:rPr>
          <w:rFonts w:cs="Arial"/>
          <w:color w:val="000000" w:themeColor="text1"/>
          <w:sz w:val="18"/>
          <w:szCs w:val="24"/>
          <w:lang w:val="hu-HU" w:eastAsia="hu-HU"/>
        </w:rPr>
        <w:t xml:space="preserve"> </w:t>
      </w:r>
      <w:r w:rsidR="00F60E6C" w:rsidRPr="00B4039B">
        <w:rPr>
          <w:rFonts w:cs="Arial"/>
          <w:color w:val="000000" w:themeColor="text1"/>
          <w:sz w:val="18"/>
          <w:szCs w:val="24"/>
          <w:lang w:val="hu-HU" w:eastAsia="hu-HU"/>
        </w:rPr>
        <w:t xml:space="preserve">azon </w:t>
      </w:r>
      <w:r w:rsidR="005636C7" w:rsidRPr="00B4039B">
        <w:rPr>
          <w:rFonts w:cs="Arial"/>
          <w:color w:val="000000" w:themeColor="text1"/>
          <w:sz w:val="18"/>
          <w:szCs w:val="24"/>
          <w:lang w:val="hu-HU" w:eastAsia="hu-HU"/>
        </w:rPr>
        <w:t>Ügyfele</w:t>
      </w:r>
      <w:r w:rsidR="00A3052D" w:rsidRPr="00B4039B">
        <w:rPr>
          <w:rFonts w:cs="Arial"/>
          <w:color w:val="000000" w:themeColor="text1"/>
          <w:sz w:val="18"/>
          <w:szCs w:val="24"/>
          <w:lang w:val="hu-HU" w:eastAsia="hu-HU"/>
        </w:rPr>
        <w:t>k</w:t>
      </w:r>
      <w:r w:rsidR="005636C7" w:rsidRPr="00B4039B">
        <w:rPr>
          <w:rFonts w:cs="Arial"/>
          <w:color w:val="000000" w:themeColor="text1"/>
          <w:sz w:val="18"/>
          <w:szCs w:val="24"/>
          <w:lang w:val="hu-HU" w:eastAsia="hu-HU"/>
        </w:rPr>
        <w:t>re</w:t>
      </w:r>
      <w:r w:rsidR="006F71FE" w:rsidRPr="00B4039B">
        <w:rPr>
          <w:rFonts w:cs="Arial"/>
          <w:color w:val="000000" w:themeColor="text1"/>
          <w:sz w:val="18"/>
          <w:szCs w:val="24"/>
          <w:lang w:val="hu-HU" w:eastAsia="hu-HU"/>
        </w:rPr>
        <w:t xml:space="preserve">, </w:t>
      </w:r>
      <w:r w:rsidR="00F60E6C" w:rsidRPr="00B4039B">
        <w:rPr>
          <w:rFonts w:cs="Arial"/>
          <w:color w:val="000000" w:themeColor="text1"/>
          <w:sz w:val="18"/>
          <w:szCs w:val="24"/>
          <w:lang w:val="hu-HU" w:eastAsia="hu-HU"/>
        </w:rPr>
        <w:t xml:space="preserve">akik </w:t>
      </w:r>
      <w:r w:rsidR="005636C7" w:rsidRPr="00B4039B">
        <w:rPr>
          <w:rFonts w:cs="Arial"/>
          <w:color w:val="000000" w:themeColor="text1"/>
          <w:sz w:val="18"/>
          <w:szCs w:val="24"/>
          <w:lang w:val="hu-HU" w:eastAsia="hu-HU"/>
        </w:rPr>
        <w:t>a Hitelintézet</w:t>
      </w:r>
      <w:r w:rsidR="00F60E6C" w:rsidRPr="00B4039B">
        <w:rPr>
          <w:rFonts w:cs="Arial"/>
          <w:color w:val="000000" w:themeColor="text1"/>
          <w:sz w:val="18"/>
          <w:szCs w:val="24"/>
          <w:lang w:val="hu-HU" w:eastAsia="hu-HU"/>
        </w:rPr>
        <w:t>t</w:t>
      </w:r>
      <w:r w:rsidR="00006581" w:rsidRPr="00B4039B">
        <w:rPr>
          <w:rFonts w:cs="Arial"/>
          <w:color w:val="000000" w:themeColor="text1"/>
          <w:sz w:val="18"/>
          <w:szCs w:val="24"/>
          <w:lang w:val="hu-HU" w:eastAsia="hu-HU"/>
        </w:rPr>
        <w:t>ő</w:t>
      </w:r>
      <w:r w:rsidR="00F60E6C" w:rsidRPr="00B4039B">
        <w:rPr>
          <w:rFonts w:cs="Arial"/>
          <w:color w:val="000000" w:themeColor="text1"/>
          <w:sz w:val="18"/>
          <w:szCs w:val="24"/>
          <w:lang w:val="hu-HU" w:eastAsia="hu-HU"/>
        </w:rPr>
        <w:t>l</w:t>
      </w:r>
      <w:r w:rsidR="005636C7" w:rsidRPr="00B4039B">
        <w:rPr>
          <w:rFonts w:cs="Arial"/>
          <w:color w:val="000000" w:themeColor="text1"/>
          <w:sz w:val="18"/>
          <w:szCs w:val="24"/>
          <w:lang w:val="hu-HU" w:eastAsia="hu-HU"/>
        </w:rPr>
        <w:t xml:space="preserve"> a Hitelkártya használata érdekében</w:t>
      </w:r>
      <w:r w:rsidR="008B1D70" w:rsidRPr="00B4039B">
        <w:rPr>
          <w:rFonts w:cs="Arial"/>
          <w:color w:val="000000" w:themeColor="text1"/>
          <w:sz w:val="18"/>
          <w:szCs w:val="24"/>
          <w:lang w:val="hu-HU" w:eastAsia="hu-HU"/>
        </w:rPr>
        <w:t xml:space="preserve"> 2018. október 24. napját követően,</w:t>
      </w:r>
      <w:r w:rsidR="005636C7" w:rsidRPr="00B4039B">
        <w:rPr>
          <w:rFonts w:cs="Arial"/>
          <w:color w:val="000000" w:themeColor="text1"/>
          <w:sz w:val="18"/>
          <w:szCs w:val="24"/>
          <w:lang w:val="hu-HU" w:eastAsia="hu-HU"/>
        </w:rPr>
        <w:t xml:space="preserve"> </w:t>
      </w:r>
      <w:r w:rsidR="00A3052D" w:rsidRPr="00B4039B">
        <w:rPr>
          <w:rFonts w:cs="Arial"/>
          <w:color w:val="000000" w:themeColor="text1"/>
          <w:sz w:val="18"/>
          <w:szCs w:val="24"/>
          <w:lang w:val="hu-HU" w:eastAsia="hu-HU"/>
        </w:rPr>
        <w:t xml:space="preserve">Hitelkártyát és </w:t>
      </w:r>
      <w:r w:rsidR="006F71FE" w:rsidRPr="00B4039B">
        <w:rPr>
          <w:rFonts w:cs="Arial"/>
          <w:color w:val="000000" w:themeColor="text1"/>
          <w:sz w:val="18"/>
          <w:szCs w:val="24"/>
          <w:lang w:val="hu-HU" w:eastAsia="hu-HU"/>
        </w:rPr>
        <w:t>hitelkeret</w:t>
      </w:r>
      <w:r w:rsidR="004C1C8F" w:rsidRPr="00B4039B">
        <w:rPr>
          <w:rFonts w:cs="Arial"/>
          <w:color w:val="000000" w:themeColor="text1"/>
          <w:sz w:val="18"/>
          <w:szCs w:val="24"/>
          <w:lang w:val="hu-HU" w:eastAsia="hu-HU"/>
        </w:rPr>
        <w:t>et</w:t>
      </w:r>
      <w:r w:rsidR="006F71FE" w:rsidRPr="00B4039B">
        <w:rPr>
          <w:rFonts w:cs="Arial"/>
          <w:color w:val="000000" w:themeColor="text1"/>
          <w:sz w:val="18"/>
          <w:szCs w:val="24"/>
          <w:lang w:val="hu-HU" w:eastAsia="hu-HU"/>
        </w:rPr>
        <w:t xml:space="preserve"> igényelnek, és erre vonatkozóan szerződést kötnek.</w:t>
      </w:r>
    </w:p>
    <w:p w:rsidR="00807086" w:rsidRDefault="00807086" w:rsidP="00057B0B">
      <w:pPr>
        <w:keepLines/>
        <w:spacing w:before="120" w:after="120" w:line="240" w:lineRule="auto"/>
        <w:contextualSpacing/>
        <w:rPr>
          <w:rFonts w:cs="Arial"/>
          <w:color w:val="000000" w:themeColor="text1"/>
          <w:sz w:val="18"/>
          <w:szCs w:val="24"/>
          <w:lang w:val="hu-HU" w:eastAsia="hu-HU"/>
        </w:rPr>
      </w:pPr>
    </w:p>
    <w:p w:rsidR="001F4469" w:rsidRDefault="00A93752" w:rsidP="00057B0B">
      <w:pPr>
        <w:keepLines/>
        <w:spacing w:before="120" w:after="120" w:line="240" w:lineRule="auto"/>
        <w:contextualSpacing/>
        <w:rPr>
          <w:rFonts w:cs="Arial"/>
          <w:color w:val="000000" w:themeColor="text1"/>
          <w:sz w:val="18"/>
          <w:szCs w:val="24"/>
          <w:lang w:val="hu-HU" w:eastAsia="hu-HU"/>
        </w:rPr>
      </w:pPr>
      <w:proofErr w:type="gramStart"/>
      <w:r w:rsidRPr="00987CEC">
        <w:rPr>
          <w:rFonts w:cs="Arial"/>
          <w:color w:val="000000" w:themeColor="text1"/>
          <w:sz w:val="18"/>
          <w:szCs w:val="24"/>
          <w:lang w:val="hu-HU" w:eastAsia="hu-HU"/>
        </w:rPr>
        <w:t xml:space="preserve">A Hitelintézet a jelen ÁSZF hatálya alá tartozó hitelkártya szolgáltatásához a Hitelkártyákat </w:t>
      </w:r>
      <w:r w:rsidRPr="00596354">
        <w:rPr>
          <w:rFonts w:cs="Arial"/>
          <w:color w:val="FF0000"/>
          <w:sz w:val="18"/>
          <w:szCs w:val="24"/>
          <w:lang w:val="hu-HU" w:eastAsia="hu-HU"/>
        </w:rPr>
        <w:t>a</w:t>
      </w:r>
      <w:r w:rsidR="0027330B" w:rsidRPr="00596354">
        <w:rPr>
          <w:rFonts w:cs="Arial"/>
          <w:color w:val="FF0000"/>
          <w:sz w:val="18"/>
          <w:szCs w:val="24"/>
          <w:lang w:val="hu-HU" w:eastAsia="hu-HU"/>
        </w:rPr>
        <w:t>z MTB</w:t>
      </w:r>
      <w:r w:rsidRPr="00596354">
        <w:rPr>
          <w:rFonts w:cs="Arial"/>
          <w:color w:val="FF0000"/>
          <w:sz w:val="18"/>
          <w:szCs w:val="24"/>
          <w:lang w:val="hu-HU" w:eastAsia="hu-HU"/>
        </w:rPr>
        <w:t xml:space="preserve"> </w:t>
      </w:r>
      <w:r w:rsidRPr="00987CEC">
        <w:rPr>
          <w:rFonts w:cs="Arial"/>
          <w:color w:val="000000" w:themeColor="text1"/>
          <w:sz w:val="18"/>
          <w:szCs w:val="24"/>
          <w:lang w:val="hu-HU" w:eastAsia="hu-HU"/>
        </w:rPr>
        <w:t>Magyar Takarékszövetkezeti Bank Zártkörűen Működő Részvénytársaság (</w:t>
      </w:r>
      <w:r w:rsidRPr="00987CEC">
        <w:rPr>
          <w:rFonts w:cs="Arial"/>
          <w:sz w:val="18"/>
          <w:szCs w:val="18"/>
          <w:lang w:val="hu-HU"/>
        </w:rPr>
        <w:t xml:space="preserve">székhelye: 1122 Budapest, </w:t>
      </w:r>
      <w:proofErr w:type="spellStart"/>
      <w:r w:rsidRPr="00987CEC">
        <w:rPr>
          <w:rFonts w:cs="Arial"/>
          <w:sz w:val="18"/>
          <w:szCs w:val="18"/>
          <w:lang w:val="hu-HU"/>
        </w:rPr>
        <w:t>Pethényi</w:t>
      </w:r>
      <w:proofErr w:type="spellEnd"/>
      <w:r w:rsidRPr="00987CEC">
        <w:rPr>
          <w:rFonts w:cs="Arial"/>
          <w:sz w:val="18"/>
          <w:szCs w:val="18"/>
          <w:lang w:val="hu-HU"/>
        </w:rPr>
        <w:t xml:space="preserve"> köz 10.; Cg.: 01-10-041206; tevékenységi engedély száma: 976/1997/F. számú ÁPTF határozat (1997. november 26.), 1183/1996. számú MNB határozat (1996. december 31.), I-787/2003. számú PSZÁF határozat (2003. június 5.),</w:t>
      </w:r>
      <w:r w:rsidRPr="00987CEC">
        <w:rPr>
          <w:rFonts w:cs="Arial"/>
          <w:color w:val="000000" w:themeColor="text1"/>
          <w:sz w:val="18"/>
          <w:szCs w:val="18"/>
          <w:lang w:val="hu-HU" w:eastAsia="hu-HU"/>
        </w:rPr>
        <w:t xml:space="preserve"> </w:t>
      </w:r>
      <w:r w:rsidR="0027330B" w:rsidRPr="00596354">
        <w:rPr>
          <w:rFonts w:cs="Arial"/>
          <w:color w:val="FF0000"/>
          <w:sz w:val="18"/>
          <w:szCs w:val="18"/>
          <w:lang w:val="hu-HU" w:eastAsia="hu-HU"/>
        </w:rPr>
        <w:t>2019. április 1-jei névváltozását megelőzően Magyar Takarékszövetkezeti Bank Zrt.</w:t>
      </w:r>
      <w:proofErr w:type="gramEnd"/>
      <w:r w:rsidR="0027330B" w:rsidRPr="00596354">
        <w:rPr>
          <w:rFonts w:cs="Arial"/>
          <w:color w:val="FF0000"/>
          <w:sz w:val="18"/>
          <w:szCs w:val="18"/>
          <w:lang w:val="hu-HU" w:eastAsia="hu-HU"/>
        </w:rPr>
        <w:t xml:space="preserve"> </w:t>
      </w:r>
      <w:r w:rsidRPr="00596354">
        <w:rPr>
          <w:rFonts w:cs="Arial"/>
          <w:color w:val="FF0000"/>
          <w:sz w:val="18"/>
          <w:szCs w:val="24"/>
          <w:lang w:val="hu-HU" w:eastAsia="hu-HU"/>
        </w:rPr>
        <w:t>–</w:t>
      </w:r>
      <w:r w:rsidRPr="00596354">
        <w:rPr>
          <w:rFonts w:cs="Arial"/>
          <w:color w:val="FF0000"/>
          <w:sz w:val="18"/>
          <w:szCs w:val="18"/>
          <w:lang w:val="hu-HU" w:eastAsia="hu-HU"/>
        </w:rPr>
        <w:t xml:space="preserve"> </w:t>
      </w:r>
      <w:r w:rsidRPr="00987CEC">
        <w:rPr>
          <w:rFonts w:cs="Arial"/>
          <w:color w:val="000000" w:themeColor="text1"/>
          <w:sz w:val="18"/>
          <w:szCs w:val="24"/>
          <w:lang w:val="hu-HU" w:eastAsia="hu-HU"/>
        </w:rPr>
        <w:t xml:space="preserve">a továbbiakban: </w:t>
      </w:r>
      <w:r w:rsidR="0027330B" w:rsidRPr="00596354">
        <w:rPr>
          <w:rFonts w:cs="Arial"/>
          <w:color w:val="FF0000"/>
          <w:sz w:val="18"/>
          <w:szCs w:val="24"/>
          <w:lang w:val="hu-HU" w:eastAsia="hu-HU"/>
        </w:rPr>
        <w:t xml:space="preserve">MTB </w:t>
      </w:r>
      <w:r w:rsidRPr="00987CEC">
        <w:rPr>
          <w:rFonts w:cs="Arial"/>
          <w:color w:val="000000" w:themeColor="text1"/>
          <w:sz w:val="18"/>
          <w:szCs w:val="24"/>
          <w:lang w:val="hu-HU" w:eastAsia="hu-HU"/>
        </w:rPr>
        <w:t>Zrt. –</w:t>
      </w:r>
      <w:r w:rsidR="00A76A66">
        <w:rPr>
          <w:rFonts w:cs="Arial"/>
          <w:color w:val="000000" w:themeColor="text1"/>
          <w:sz w:val="18"/>
          <w:szCs w:val="24"/>
          <w:lang w:val="hu-HU" w:eastAsia="hu-HU"/>
        </w:rPr>
        <w:t xml:space="preserve"> </w:t>
      </w:r>
      <w:r w:rsidRPr="00987CEC">
        <w:rPr>
          <w:rFonts w:cs="Arial"/>
          <w:color w:val="000000" w:themeColor="text1"/>
          <w:sz w:val="18"/>
          <w:szCs w:val="24"/>
          <w:lang w:val="hu-HU" w:eastAsia="hu-HU"/>
        </w:rPr>
        <w:t>Kártyakibocsátó biztosítja</w:t>
      </w:r>
      <w:r w:rsidR="006F71FE">
        <w:rPr>
          <w:rFonts w:cs="Arial"/>
          <w:color w:val="000000" w:themeColor="text1"/>
          <w:sz w:val="18"/>
          <w:szCs w:val="24"/>
          <w:lang w:val="hu-HU" w:eastAsia="hu-HU"/>
        </w:rPr>
        <w:t xml:space="preserve">, </w:t>
      </w:r>
      <w:r w:rsidR="00F60E6C">
        <w:rPr>
          <w:rFonts w:cs="Arial"/>
          <w:color w:val="000000" w:themeColor="text1"/>
          <w:sz w:val="18"/>
          <w:szCs w:val="24"/>
          <w:lang w:val="hu-HU" w:eastAsia="hu-HU"/>
        </w:rPr>
        <w:t>a</w:t>
      </w:r>
      <w:r w:rsidR="006F71FE">
        <w:rPr>
          <w:rFonts w:cs="Arial"/>
          <w:color w:val="000000" w:themeColor="text1"/>
          <w:sz w:val="18"/>
          <w:szCs w:val="24"/>
          <w:lang w:val="hu-HU" w:eastAsia="hu-HU"/>
        </w:rPr>
        <w:t>melyre vonatkozó szerződést a Hitelintézet</w:t>
      </w:r>
      <w:r w:rsidR="006F71FE" w:rsidRPr="006F71FE">
        <w:rPr>
          <w:rFonts w:cs="Arial"/>
          <w:color w:val="000000" w:themeColor="text1"/>
          <w:sz w:val="18"/>
          <w:szCs w:val="24"/>
          <w:lang w:val="hu-HU" w:eastAsia="hu-HU"/>
        </w:rPr>
        <w:t xml:space="preserve"> </w:t>
      </w:r>
      <w:r w:rsidR="006F71FE">
        <w:rPr>
          <w:rFonts w:cs="Arial"/>
          <w:color w:val="000000" w:themeColor="text1"/>
          <w:sz w:val="18"/>
          <w:szCs w:val="24"/>
          <w:lang w:val="hu-HU" w:eastAsia="hu-HU"/>
        </w:rPr>
        <w:t xml:space="preserve">köti meg, mint </w:t>
      </w:r>
      <w:r w:rsidR="006F71FE" w:rsidRPr="00596354">
        <w:rPr>
          <w:rFonts w:cs="Arial"/>
          <w:color w:val="FF0000"/>
          <w:sz w:val="18"/>
          <w:szCs w:val="24"/>
          <w:lang w:val="hu-HU" w:eastAsia="hu-HU"/>
        </w:rPr>
        <w:t>a</w:t>
      </w:r>
      <w:r w:rsidR="0027330B" w:rsidRPr="00596354">
        <w:rPr>
          <w:rFonts w:cs="Arial"/>
          <w:color w:val="FF0000"/>
          <w:sz w:val="18"/>
          <w:szCs w:val="24"/>
          <w:lang w:val="hu-HU" w:eastAsia="hu-HU"/>
        </w:rPr>
        <w:t xml:space="preserve">z MTB Zrt. </w:t>
      </w:r>
      <w:r w:rsidR="006F71FE" w:rsidRPr="00987CEC">
        <w:rPr>
          <w:rFonts w:cs="Arial"/>
          <w:color w:val="000000" w:themeColor="text1"/>
          <w:sz w:val="18"/>
          <w:szCs w:val="24"/>
          <w:lang w:val="hu-HU" w:eastAsia="hu-HU"/>
        </w:rPr>
        <w:t>függő kiemelt közvetítőjeként eljáró kártyaforgalmazó</w:t>
      </w:r>
      <w:r w:rsidR="006F71FE">
        <w:rPr>
          <w:rFonts w:cs="Arial"/>
          <w:color w:val="000000" w:themeColor="text1"/>
          <w:sz w:val="18"/>
          <w:szCs w:val="24"/>
          <w:lang w:val="hu-HU" w:eastAsia="hu-HU"/>
        </w:rPr>
        <w:t xml:space="preserve">. </w:t>
      </w:r>
    </w:p>
    <w:p w:rsidR="004914FC" w:rsidRPr="00987CEC" w:rsidRDefault="004914FC" w:rsidP="00057B0B">
      <w:pPr>
        <w:keepLines/>
        <w:spacing w:before="120" w:after="120" w:line="240" w:lineRule="auto"/>
        <w:contextualSpacing/>
        <w:rPr>
          <w:rFonts w:cs="Arial"/>
          <w:color w:val="000000" w:themeColor="text1"/>
          <w:sz w:val="18"/>
          <w:szCs w:val="24"/>
          <w:lang w:val="hu-HU" w:eastAsia="hu-HU"/>
        </w:rPr>
      </w:pPr>
    </w:p>
    <w:p w:rsidR="004C076E" w:rsidRDefault="00BA6FFA" w:rsidP="00057B0B">
      <w:pPr>
        <w:keepLines/>
        <w:spacing w:before="120" w:after="120" w:line="240" w:lineRule="auto"/>
        <w:contextualSpacing/>
        <w:rPr>
          <w:rFonts w:cs="Arial"/>
          <w:bCs/>
          <w:kern w:val="28"/>
          <w:sz w:val="18"/>
          <w:szCs w:val="18"/>
          <w:lang w:val="hu-HU"/>
        </w:rPr>
      </w:pPr>
      <w:r>
        <w:rPr>
          <w:rFonts w:cs="Arial"/>
          <w:bCs/>
          <w:kern w:val="28"/>
          <w:sz w:val="18"/>
          <w:szCs w:val="18"/>
          <w:lang w:val="hu-HU"/>
        </w:rPr>
        <w:t>A fenti</w:t>
      </w:r>
      <w:r w:rsidR="00736862">
        <w:rPr>
          <w:rFonts w:cs="Arial"/>
          <w:bCs/>
          <w:kern w:val="28"/>
          <w:sz w:val="18"/>
          <w:szCs w:val="18"/>
          <w:lang w:val="hu-HU"/>
        </w:rPr>
        <w:t>ekre</w:t>
      </w:r>
      <w:r>
        <w:rPr>
          <w:rFonts w:cs="Arial"/>
          <w:bCs/>
          <w:kern w:val="28"/>
          <w:sz w:val="18"/>
          <w:szCs w:val="18"/>
          <w:lang w:val="hu-HU"/>
        </w:rPr>
        <w:t xml:space="preserve"> tekintettel jelen ÁSZF </w:t>
      </w:r>
      <w:r w:rsidRPr="00596354">
        <w:rPr>
          <w:rFonts w:cs="Arial"/>
          <w:bCs/>
          <w:color w:val="FF0000"/>
          <w:kern w:val="28"/>
          <w:sz w:val="18"/>
          <w:szCs w:val="18"/>
          <w:lang w:val="hu-HU"/>
        </w:rPr>
        <w:t>a</w:t>
      </w:r>
      <w:r w:rsidR="0027330B" w:rsidRPr="00596354">
        <w:rPr>
          <w:rFonts w:cs="Arial"/>
          <w:bCs/>
          <w:color w:val="FF0000"/>
          <w:kern w:val="28"/>
          <w:sz w:val="18"/>
          <w:szCs w:val="18"/>
          <w:lang w:val="hu-HU"/>
        </w:rPr>
        <w:t xml:space="preserve">z MTB </w:t>
      </w:r>
      <w:r w:rsidR="00E676ED">
        <w:rPr>
          <w:rFonts w:cs="Arial"/>
          <w:bCs/>
          <w:kern w:val="28"/>
          <w:sz w:val="18"/>
          <w:szCs w:val="18"/>
          <w:lang w:val="hu-HU"/>
        </w:rPr>
        <w:t xml:space="preserve">Zrt. </w:t>
      </w:r>
      <w:r>
        <w:rPr>
          <w:rFonts w:cs="Arial"/>
          <w:bCs/>
          <w:kern w:val="28"/>
          <w:sz w:val="18"/>
          <w:szCs w:val="18"/>
          <w:lang w:val="hu-HU"/>
        </w:rPr>
        <w:t xml:space="preserve">és a Hitelintézet </w:t>
      </w:r>
      <w:r w:rsidR="00F60E6C">
        <w:rPr>
          <w:rFonts w:cs="Arial"/>
          <w:bCs/>
          <w:kern w:val="28"/>
          <w:sz w:val="18"/>
          <w:szCs w:val="18"/>
          <w:lang w:val="hu-HU"/>
        </w:rPr>
        <w:t xml:space="preserve">Hitelkártya </w:t>
      </w:r>
      <w:r>
        <w:rPr>
          <w:rFonts w:cs="Arial"/>
          <w:bCs/>
          <w:kern w:val="28"/>
          <w:sz w:val="18"/>
          <w:szCs w:val="18"/>
          <w:lang w:val="hu-HU"/>
        </w:rPr>
        <w:t>termékeire vonatkozó közös ÁSZF.</w:t>
      </w:r>
    </w:p>
    <w:p w:rsidR="00BA6FFA" w:rsidRPr="00987CEC" w:rsidRDefault="00BA6FFA" w:rsidP="00057B0B">
      <w:pPr>
        <w:keepLines/>
        <w:spacing w:before="120" w:after="120" w:line="240" w:lineRule="auto"/>
        <w:contextualSpacing/>
        <w:rPr>
          <w:rFonts w:cs="Arial"/>
          <w:bCs/>
          <w:kern w:val="28"/>
          <w:sz w:val="18"/>
          <w:szCs w:val="18"/>
          <w:lang w:val="hu-HU"/>
        </w:rPr>
      </w:pPr>
    </w:p>
    <w:p w:rsidR="004C076E" w:rsidRPr="00987CEC" w:rsidRDefault="003A76F8" w:rsidP="00057B0B">
      <w:pPr>
        <w:keepLines/>
        <w:spacing w:before="120" w:after="120" w:line="240" w:lineRule="auto"/>
        <w:contextualSpacing/>
        <w:rPr>
          <w:rFonts w:cs="Arial"/>
          <w:color w:val="000000" w:themeColor="text1"/>
          <w:sz w:val="18"/>
          <w:szCs w:val="24"/>
          <w:lang w:val="hu-HU" w:eastAsia="hu-HU"/>
        </w:rPr>
      </w:pPr>
      <w:r w:rsidRPr="00987CEC">
        <w:rPr>
          <w:rFonts w:cs="Arial"/>
          <w:color w:val="000000" w:themeColor="text1"/>
          <w:sz w:val="18"/>
          <w:szCs w:val="24"/>
          <w:lang w:val="hu-HU" w:eastAsia="hu-HU"/>
        </w:rPr>
        <w:t xml:space="preserve">A jelen ÁSZF, a </w:t>
      </w:r>
      <w:r w:rsidR="001F4469" w:rsidRPr="00987CEC">
        <w:rPr>
          <w:rFonts w:cs="Arial"/>
          <w:color w:val="000000" w:themeColor="text1"/>
          <w:sz w:val="18"/>
          <w:szCs w:val="24"/>
          <w:lang w:val="hu-HU" w:eastAsia="hu-HU"/>
        </w:rPr>
        <w:t xml:space="preserve">Hitelintézet </w:t>
      </w:r>
      <w:r w:rsidRPr="00987CEC">
        <w:rPr>
          <w:rFonts w:cs="Arial"/>
          <w:color w:val="000000" w:themeColor="text1"/>
          <w:sz w:val="18"/>
          <w:szCs w:val="24"/>
          <w:lang w:val="hu-HU" w:eastAsia="hu-HU"/>
        </w:rPr>
        <w:t>Pénzügyi Szolgáltatási Üzletszabályzat</w:t>
      </w:r>
      <w:r w:rsidR="006E67B0">
        <w:rPr>
          <w:rFonts w:cs="Arial"/>
          <w:color w:val="000000" w:themeColor="text1"/>
          <w:sz w:val="18"/>
          <w:szCs w:val="24"/>
          <w:lang w:val="hu-HU" w:eastAsia="hu-HU"/>
        </w:rPr>
        <w:t>a</w:t>
      </w:r>
      <w:r w:rsidR="00315A96" w:rsidRPr="00987CEC">
        <w:rPr>
          <w:rFonts w:cs="Arial"/>
          <w:color w:val="000000" w:themeColor="text1"/>
          <w:sz w:val="18"/>
          <w:szCs w:val="24"/>
          <w:lang w:val="hu-HU" w:eastAsia="hu-HU"/>
        </w:rPr>
        <w:t xml:space="preserve"> </w:t>
      </w:r>
      <w:r w:rsidR="00BA6FFA">
        <w:rPr>
          <w:rFonts w:cs="Arial"/>
          <w:color w:val="000000" w:themeColor="text1"/>
          <w:sz w:val="18"/>
          <w:szCs w:val="24"/>
          <w:lang w:val="hu-HU" w:eastAsia="hu-HU"/>
        </w:rPr>
        <w:t>(</w:t>
      </w:r>
      <w:r w:rsidR="00C055CC" w:rsidRPr="00987CEC">
        <w:rPr>
          <w:rFonts w:cs="Arial"/>
          <w:color w:val="000000" w:themeColor="text1"/>
          <w:sz w:val="18"/>
          <w:szCs w:val="24"/>
          <w:lang w:val="hu-HU" w:eastAsia="hu-HU"/>
        </w:rPr>
        <w:t>továbbiakban: Üzletszabályzat) és a Hitelintézet vonatkozó hirdetménye (a tovább</w:t>
      </w:r>
      <w:r w:rsidR="00251A31" w:rsidRPr="00987CEC">
        <w:rPr>
          <w:rFonts w:cs="Arial"/>
          <w:color w:val="000000" w:themeColor="text1"/>
          <w:sz w:val="18"/>
          <w:szCs w:val="24"/>
          <w:lang w:val="hu-HU" w:eastAsia="hu-HU"/>
        </w:rPr>
        <w:t xml:space="preserve">iakban: Hirdetmény), valamint </w:t>
      </w:r>
      <w:r w:rsidR="00C055CC" w:rsidRPr="00987CEC">
        <w:rPr>
          <w:rFonts w:cs="Arial"/>
          <w:color w:val="000000" w:themeColor="text1"/>
          <w:sz w:val="18"/>
          <w:szCs w:val="24"/>
          <w:lang w:val="hu-HU" w:eastAsia="hu-HU"/>
        </w:rPr>
        <w:t xml:space="preserve">a hitelkártya szolgáltatásokra </w:t>
      </w:r>
      <w:r w:rsidR="00583291">
        <w:rPr>
          <w:rFonts w:cs="Arial"/>
          <w:color w:val="000000" w:themeColor="text1"/>
          <w:sz w:val="18"/>
          <w:szCs w:val="24"/>
          <w:lang w:val="hu-HU" w:eastAsia="hu-HU"/>
        </w:rPr>
        <w:t xml:space="preserve">és kapcsolódó hitelkeretre </w:t>
      </w:r>
      <w:r w:rsidR="00C055CC" w:rsidRPr="00987CEC">
        <w:rPr>
          <w:rFonts w:cs="Arial"/>
          <w:color w:val="000000" w:themeColor="text1"/>
          <w:sz w:val="18"/>
          <w:szCs w:val="24"/>
          <w:lang w:val="hu-HU" w:eastAsia="hu-HU"/>
        </w:rPr>
        <w:t xml:space="preserve">vonatkozó egyedi szerződés (a továbbiakban: Szerződés) </w:t>
      </w:r>
      <w:r w:rsidRPr="00987CEC">
        <w:rPr>
          <w:rFonts w:cs="Arial"/>
          <w:color w:val="000000" w:themeColor="text1"/>
          <w:sz w:val="18"/>
          <w:szCs w:val="24"/>
          <w:lang w:val="hu-HU" w:eastAsia="hu-HU"/>
        </w:rPr>
        <w:t>együttesen alkotják a Hitelintézet</w:t>
      </w:r>
      <w:r w:rsidR="00C055CC" w:rsidRPr="00987CEC">
        <w:rPr>
          <w:rFonts w:cs="Arial"/>
          <w:color w:val="000000" w:themeColor="text1"/>
          <w:sz w:val="18"/>
          <w:szCs w:val="24"/>
          <w:lang w:val="hu-HU" w:eastAsia="hu-HU"/>
        </w:rPr>
        <w:t xml:space="preserve">, </w:t>
      </w:r>
      <w:r w:rsidR="00C055CC" w:rsidRPr="00596354">
        <w:rPr>
          <w:rFonts w:cs="Arial"/>
          <w:color w:val="FF0000"/>
          <w:sz w:val="18"/>
          <w:szCs w:val="24"/>
          <w:lang w:val="hu-HU" w:eastAsia="hu-HU"/>
        </w:rPr>
        <w:t>a</w:t>
      </w:r>
      <w:r w:rsidR="0027330B" w:rsidRPr="00596354">
        <w:rPr>
          <w:rFonts w:cs="Arial"/>
          <w:color w:val="FF0000"/>
          <w:sz w:val="18"/>
          <w:szCs w:val="24"/>
          <w:lang w:val="hu-HU" w:eastAsia="hu-HU"/>
        </w:rPr>
        <w:t xml:space="preserve">z MTB </w:t>
      </w:r>
      <w:r w:rsidR="00E676ED">
        <w:rPr>
          <w:rFonts w:cs="Arial"/>
          <w:color w:val="000000" w:themeColor="text1"/>
          <w:sz w:val="18"/>
          <w:szCs w:val="24"/>
          <w:lang w:val="hu-HU" w:eastAsia="hu-HU"/>
        </w:rPr>
        <w:t xml:space="preserve">Zrt. </w:t>
      </w:r>
      <w:r w:rsidRPr="00987CEC">
        <w:rPr>
          <w:rFonts w:cs="Arial"/>
          <w:color w:val="000000" w:themeColor="text1"/>
          <w:sz w:val="18"/>
          <w:szCs w:val="24"/>
          <w:lang w:val="hu-HU" w:eastAsia="hu-HU"/>
        </w:rPr>
        <w:t>és az Ügyfél között fennálló jogviszony alapját</w:t>
      </w:r>
      <w:r w:rsidR="001431FD" w:rsidRPr="00987CEC">
        <w:rPr>
          <w:rFonts w:cs="Arial"/>
          <w:color w:val="000000" w:themeColor="text1"/>
          <w:sz w:val="18"/>
          <w:szCs w:val="24"/>
          <w:lang w:val="hu-HU" w:eastAsia="hu-HU"/>
        </w:rPr>
        <w:t xml:space="preserve">, </w:t>
      </w:r>
      <w:r w:rsidR="00736862">
        <w:rPr>
          <w:rFonts w:cs="Arial"/>
          <w:color w:val="000000" w:themeColor="text1"/>
          <w:sz w:val="18"/>
          <w:szCs w:val="24"/>
          <w:lang w:val="hu-HU" w:eastAsia="hu-HU"/>
        </w:rPr>
        <w:t>melyek</w:t>
      </w:r>
      <w:r w:rsidR="00736862" w:rsidRPr="00987CEC">
        <w:rPr>
          <w:rFonts w:cs="Arial"/>
          <w:color w:val="000000" w:themeColor="text1"/>
          <w:sz w:val="18"/>
          <w:szCs w:val="24"/>
          <w:lang w:val="hu-HU" w:eastAsia="hu-HU"/>
        </w:rPr>
        <w:t xml:space="preserve"> </w:t>
      </w:r>
      <w:r w:rsidR="001431FD" w:rsidRPr="00987CEC">
        <w:rPr>
          <w:rFonts w:cs="Arial"/>
          <w:color w:val="000000" w:themeColor="text1"/>
          <w:sz w:val="18"/>
          <w:szCs w:val="24"/>
          <w:lang w:val="hu-HU" w:eastAsia="hu-HU"/>
        </w:rPr>
        <w:t>kizárólag együttesen érvényesek és értelmezhetők</w:t>
      </w:r>
      <w:r w:rsidRPr="00987CEC">
        <w:rPr>
          <w:rFonts w:cs="Arial"/>
          <w:color w:val="000000" w:themeColor="text1"/>
          <w:sz w:val="18"/>
          <w:szCs w:val="24"/>
          <w:lang w:val="hu-HU" w:eastAsia="hu-HU"/>
        </w:rPr>
        <w:t xml:space="preserve">. </w:t>
      </w:r>
      <w:r w:rsidR="005D4F37" w:rsidRPr="00987CEC">
        <w:rPr>
          <w:rFonts w:cs="Arial"/>
          <w:sz w:val="18"/>
          <w:lang w:val="hu-HU"/>
        </w:rPr>
        <w:t>Ahol jelen ÁSZF szerződést említ, ott</w:t>
      </w:r>
      <w:r w:rsidR="00251A31" w:rsidRPr="00987CEC">
        <w:rPr>
          <w:rFonts w:cs="Arial"/>
          <w:sz w:val="18"/>
          <w:lang w:val="hu-HU"/>
        </w:rPr>
        <w:t xml:space="preserve"> –</w:t>
      </w:r>
      <w:r w:rsidR="00A4421A">
        <w:rPr>
          <w:rFonts w:cs="Arial"/>
          <w:sz w:val="18"/>
          <w:lang w:val="hu-HU"/>
        </w:rPr>
        <w:t xml:space="preserve"> </w:t>
      </w:r>
      <w:r w:rsidR="005D4F37" w:rsidRPr="00987CEC">
        <w:rPr>
          <w:rFonts w:cs="Arial"/>
          <w:sz w:val="18"/>
          <w:lang w:val="hu-HU"/>
        </w:rPr>
        <w:t>ha a szövegkörnyezetből más nem következik</w:t>
      </w:r>
      <w:r w:rsidR="00251A31" w:rsidRPr="00987CEC">
        <w:rPr>
          <w:rFonts w:cs="Arial"/>
          <w:sz w:val="18"/>
          <w:lang w:val="hu-HU"/>
        </w:rPr>
        <w:t xml:space="preserve"> –</w:t>
      </w:r>
      <w:r w:rsidR="005D4F37" w:rsidRPr="00987CEC">
        <w:rPr>
          <w:rFonts w:cs="Arial"/>
          <w:sz w:val="18"/>
          <w:lang w:val="hu-HU"/>
        </w:rPr>
        <w:t xml:space="preserve"> </w:t>
      </w:r>
      <w:proofErr w:type="gramStart"/>
      <w:r w:rsidR="005D4F37" w:rsidRPr="00987CEC">
        <w:rPr>
          <w:rFonts w:cs="Arial"/>
          <w:sz w:val="18"/>
          <w:lang w:val="hu-HU"/>
        </w:rPr>
        <w:t>ezen</w:t>
      </w:r>
      <w:proofErr w:type="gramEnd"/>
      <w:r w:rsidR="005D4F37" w:rsidRPr="00987CEC">
        <w:rPr>
          <w:rFonts w:cs="Arial"/>
          <w:sz w:val="18"/>
          <w:lang w:val="hu-HU"/>
        </w:rPr>
        <w:t xml:space="preserve"> szabályrendszer összességét kell érteni. </w:t>
      </w:r>
    </w:p>
    <w:p w:rsidR="00342DFB" w:rsidRPr="00987CEC" w:rsidRDefault="00342DFB" w:rsidP="00057B0B">
      <w:pPr>
        <w:keepLines/>
        <w:spacing w:before="120" w:after="120" w:line="240" w:lineRule="auto"/>
        <w:contextualSpacing/>
        <w:rPr>
          <w:rFonts w:cs="Arial"/>
          <w:sz w:val="18"/>
          <w:lang w:val="hu-HU"/>
        </w:rPr>
      </w:pPr>
    </w:p>
    <w:p w:rsidR="006736C4" w:rsidRPr="00987CEC" w:rsidRDefault="005D4F37" w:rsidP="00057B0B">
      <w:pPr>
        <w:keepLines/>
        <w:spacing w:before="120" w:after="120" w:line="240" w:lineRule="auto"/>
        <w:contextualSpacing/>
        <w:rPr>
          <w:rFonts w:cs="Arial"/>
          <w:color w:val="000000" w:themeColor="text1"/>
          <w:sz w:val="18"/>
          <w:szCs w:val="24"/>
          <w:lang w:val="hu-HU" w:eastAsia="hu-HU"/>
        </w:rPr>
      </w:pPr>
      <w:r w:rsidRPr="00987CEC">
        <w:rPr>
          <w:rFonts w:cs="Arial"/>
          <w:sz w:val="18"/>
          <w:lang w:val="hu-HU"/>
        </w:rPr>
        <w:t>A Hitelintézet</w:t>
      </w:r>
      <w:r w:rsidR="00C055CC" w:rsidRPr="00987CEC">
        <w:rPr>
          <w:rFonts w:cs="Arial"/>
          <w:sz w:val="18"/>
          <w:lang w:val="hu-HU"/>
        </w:rPr>
        <w:t xml:space="preserve"> és </w:t>
      </w:r>
      <w:r w:rsidR="00C055CC" w:rsidRPr="00596354">
        <w:rPr>
          <w:rFonts w:cs="Arial"/>
          <w:color w:val="FF0000"/>
          <w:sz w:val="18"/>
          <w:lang w:val="hu-HU"/>
        </w:rPr>
        <w:t>a</w:t>
      </w:r>
      <w:r w:rsidR="0027330B" w:rsidRPr="00596354">
        <w:rPr>
          <w:rFonts w:cs="Arial"/>
          <w:color w:val="FF0000"/>
          <w:sz w:val="18"/>
          <w:lang w:val="hu-HU"/>
        </w:rPr>
        <w:t xml:space="preserve">z MTB </w:t>
      </w:r>
      <w:r w:rsidR="00C055CC" w:rsidRPr="00987CEC">
        <w:rPr>
          <w:rFonts w:cs="Arial"/>
          <w:sz w:val="18"/>
          <w:lang w:val="hu-HU"/>
        </w:rPr>
        <w:t>Zrt.</w:t>
      </w:r>
      <w:r w:rsidRPr="00987CEC">
        <w:rPr>
          <w:rFonts w:cs="Arial"/>
          <w:sz w:val="18"/>
          <w:lang w:val="hu-HU"/>
        </w:rPr>
        <w:t xml:space="preserve"> pénzügyi szolgáltatási tevékenységét a Magyar Nemzeti Bank (a továbbiakban: MNB) felügyeli</w:t>
      </w:r>
      <w:r w:rsidR="00C8572F" w:rsidRPr="00987CEC">
        <w:rPr>
          <w:rFonts w:cs="Arial"/>
          <w:sz w:val="18"/>
          <w:lang w:val="hu-HU"/>
        </w:rPr>
        <w:t xml:space="preserve"> (székhely: 1054 Budapest, Szabadság tér 8-9.)</w:t>
      </w:r>
      <w:r w:rsidRPr="00987CEC">
        <w:rPr>
          <w:rFonts w:cs="Arial"/>
          <w:sz w:val="18"/>
          <w:lang w:val="hu-HU"/>
        </w:rPr>
        <w:t xml:space="preserve">. </w:t>
      </w:r>
    </w:p>
    <w:p w:rsidR="004C076E" w:rsidRPr="00987CEC" w:rsidRDefault="004C076E" w:rsidP="00057B0B">
      <w:pPr>
        <w:keepLines/>
        <w:spacing w:before="120" w:after="120" w:line="240" w:lineRule="auto"/>
        <w:contextualSpacing/>
        <w:rPr>
          <w:rFonts w:cs="Arial"/>
          <w:color w:val="000000" w:themeColor="text1"/>
          <w:sz w:val="18"/>
          <w:szCs w:val="24"/>
          <w:lang w:val="hu-HU" w:eastAsia="hu-HU"/>
        </w:rPr>
      </w:pPr>
    </w:p>
    <w:p w:rsidR="008C2318" w:rsidRPr="00987CEC" w:rsidRDefault="008C2318" w:rsidP="00057B0B">
      <w:pPr>
        <w:keepLines/>
        <w:spacing w:before="120" w:after="120" w:line="240" w:lineRule="auto"/>
        <w:contextualSpacing/>
        <w:rPr>
          <w:rFonts w:cs="Arial"/>
          <w:color w:val="000000" w:themeColor="text1"/>
          <w:sz w:val="18"/>
          <w:szCs w:val="24"/>
          <w:lang w:val="hu-HU" w:eastAsia="hu-HU"/>
        </w:rPr>
      </w:pPr>
      <w:r w:rsidRPr="00987CEC">
        <w:rPr>
          <w:rFonts w:cs="Arial"/>
          <w:color w:val="000000" w:themeColor="text1"/>
          <w:sz w:val="18"/>
          <w:szCs w:val="24"/>
          <w:lang w:val="hu-HU" w:eastAsia="hu-HU"/>
        </w:rPr>
        <w:t>A</w:t>
      </w:r>
      <w:r w:rsidR="00C055CC" w:rsidRPr="00987CEC">
        <w:rPr>
          <w:rFonts w:cs="Arial"/>
          <w:color w:val="000000" w:themeColor="text1"/>
          <w:sz w:val="18"/>
          <w:szCs w:val="24"/>
          <w:lang w:val="hu-HU" w:eastAsia="hu-HU"/>
        </w:rPr>
        <w:t>z</w:t>
      </w:r>
      <w:r w:rsidRPr="00987CEC">
        <w:rPr>
          <w:rFonts w:cs="Arial"/>
          <w:color w:val="000000" w:themeColor="text1"/>
          <w:sz w:val="18"/>
          <w:szCs w:val="24"/>
          <w:lang w:val="hu-HU" w:eastAsia="hu-HU"/>
        </w:rPr>
        <w:t xml:space="preserve"> Ügyf</w:t>
      </w:r>
      <w:r w:rsidR="00C055CC" w:rsidRPr="00987CEC">
        <w:rPr>
          <w:rFonts w:cs="Arial"/>
          <w:color w:val="000000" w:themeColor="text1"/>
          <w:sz w:val="18"/>
          <w:szCs w:val="24"/>
          <w:lang w:val="hu-HU" w:eastAsia="hu-HU"/>
        </w:rPr>
        <w:t>él</w:t>
      </w:r>
      <w:r w:rsidRPr="00987CEC">
        <w:rPr>
          <w:rFonts w:cs="Arial"/>
          <w:color w:val="000000" w:themeColor="text1"/>
          <w:sz w:val="18"/>
          <w:szCs w:val="24"/>
          <w:lang w:val="hu-HU" w:eastAsia="hu-HU"/>
        </w:rPr>
        <w:t xml:space="preserve"> a </w:t>
      </w:r>
      <w:r w:rsidR="003C5C3A" w:rsidRPr="00987CEC">
        <w:rPr>
          <w:rFonts w:cs="Arial"/>
          <w:color w:val="000000" w:themeColor="text1"/>
          <w:sz w:val="18"/>
          <w:szCs w:val="24"/>
          <w:lang w:val="hu-HU" w:eastAsia="hu-HU"/>
        </w:rPr>
        <w:t>S</w:t>
      </w:r>
      <w:r w:rsidR="00C055CC" w:rsidRPr="00987CEC">
        <w:rPr>
          <w:rFonts w:cs="Arial"/>
          <w:color w:val="000000" w:themeColor="text1"/>
          <w:sz w:val="18"/>
          <w:szCs w:val="24"/>
          <w:lang w:val="hu-HU" w:eastAsia="hu-HU"/>
        </w:rPr>
        <w:t>zerződés aláírásával</w:t>
      </w:r>
      <w:r w:rsidRPr="00987CEC">
        <w:rPr>
          <w:rFonts w:cs="Arial"/>
          <w:color w:val="000000" w:themeColor="text1"/>
          <w:sz w:val="18"/>
          <w:szCs w:val="24"/>
          <w:lang w:val="hu-HU" w:eastAsia="hu-HU"/>
        </w:rPr>
        <w:t xml:space="preserve"> – ideértve </w:t>
      </w:r>
      <w:r w:rsidR="005F5D01" w:rsidRPr="00987CEC">
        <w:rPr>
          <w:rFonts w:cs="Arial"/>
          <w:color w:val="000000" w:themeColor="text1"/>
          <w:sz w:val="18"/>
          <w:szCs w:val="24"/>
          <w:lang w:val="hu-HU" w:eastAsia="hu-HU"/>
        </w:rPr>
        <w:t xml:space="preserve">a hitelintézetekről és a pénzügyi vállalkozásokról szóló 2013. évi CCXXXVII. törvény 279. § (2) bekezdésének megfelelően </w:t>
      </w:r>
      <w:r w:rsidR="006E67B0">
        <w:rPr>
          <w:rFonts w:cs="Arial"/>
          <w:color w:val="000000" w:themeColor="text1"/>
          <w:sz w:val="18"/>
          <w:szCs w:val="24"/>
          <w:lang w:val="hu-HU" w:eastAsia="hu-HU"/>
        </w:rPr>
        <w:t xml:space="preserve">a szerződés </w:t>
      </w:r>
      <w:r w:rsidR="0044262F" w:rsidRPr="00987CEC">
        <w:rPr>
          <w:rFonts w:cs="Arial"/>
          <w:color w:val="000000" w:themeColor="text1"/>
          <w:sz w:val="18"/>
          <w:szCs w:val="24"/>
          <w:lang w:val="hu-HU" w:eastAsia="hu-HU"/>
        </w:rPr>
        <w:t>A</w:t>
      </w:r>
      <w:r w:rsidRPr="00987CEC">
        <w:rPr>
          <w:rFonts w:cs="Arial"/>
          <w:color w:val="000000" w:themeColor="text1"/>
          <w:sz w:val="18"/>
          <w:szCs w:val="24"/>
          <w:lang w:val="hu-HU" w:eastAsia="hu-HU"/>
        </w:rPr>
        <w:t xml:space="preserve">zonosított elektronikus úton való </w:t>
      </w:r>
      <w:r w:rsidR="006E67B0">
        <w:rPr>
          <w:rFonts w:cs="Arial"/>
          <w:color w:val="000000" w:themeColor="text1"/>
          <w:sz w:val="18"/>
          <w:szCs w:val="24"/>
          <w:lang w:val="hu-HU" w:eastAsia="hu-HU"/>
        </w:rPr>
        <w:t>megkötését</w:t>
      </w:r>
      <w:r w:rsidR="006E67B0" w:rsidRPr="00987CEC">
        <w:rPr>
          <w:rFonts w:cs="Arial"/>
          <w:color w:val="000000" w:themeColor="text1"/>
          <w:sz w:val="18"/>
          <w:szCs w:val="24"/>
          <w:lang w:val="hu-HU" w:eastAsia="hu-HU"/>
        </w:rPr>
        <w:t xml:space="preserve"> </w:t>
      </w:r>
      <w:r w:rsidRPr="00987CEC">
        <w:rPr>
          <w:rFonts w:cs="Arial"/>
          <w:color w:val="000000" w:themeColor="text1"/>
          <w:sz w:val="18"/>
          <w:szCs w:val="24"/>
          <w:lang w:val="hu-HU" w:eastAsia="hu-HU"/>
        </w:rPr>
        <w:t>is – elismeri, hogy az Üzletszabályzatot</w:t>
      </w:r>
      <w:r w:rsidR="003C5C3A" w:rsidRPr="00987CEC">
        <w:rPr>
          <w:rFonts w:cs="Arial"/>
          <w:color w:val="000000" w:themeColor="text1"/>
          <w:sz w:val="18"/>
          <w:szCs w:val="24"/>
          <w:lang w:val="hu-HU" w:eastAsia="hu-HU"/>
        </w:rPr>
        <w:t>,</w:t>
      </w:r>
      <w:r w:rsidRPr="00987CEC">
        <w:rPr>
          <w:rFonts w:cs="Arial"/>
          <w:color w:val="000000" w:themeColor="text1"/>
          <w:sz w:val="18"/>
          <w:szCs w:val="24"/>
          <w:lang w:val="hu-HU" w:eastAsia="hu-HU"/>
        </w:rPr>
        <w:t xml:space="preserve"> jelen </w:t>
      </w:r>
      <w:proofErr w:type="spellStart"/>
      <w:r w:rsidRPr="00987CEC">
        <w:rPr>
          <w:rFonts w:cs="Arial"/>
          <w:color w:val="000000" w:themeColor="text1"/>
          <w:sz w:val="18"/>
          <w:szCs w:val="24"/>
          <w:lang w:val="hu-HU" w:eastAsia="hu-HU"/>
        </w:rPr>
        <w:t>ÁSZF-et</w:t>
      </w:r>
      <w:proofErr w:type="spellEnd"/>
      <w:r w:rsidR="00C055CC" w:rsidRPr="00987CEC">
        <w:rPr>
          <w:rFonts w:cs="Arial"/>
          <w:color w:val="000000" w:themeColor="text1"/>
          <w:sz w:val="18"/>
          <w:szCs w:val="24"/>
          <w:lang w:val="hu-HU" w:eastAsia="hu-HU"/>
        </w:rPr>
        <w:t xml:space="preserve">, </w:t>
      </w:r>
      <w:r w:rsidRPr="00987CEC">
        <w:rPr>
          <w:rFonts w:cs="Arial"/>
          <w:color w:val="000000" w:themeColor="text1"/>
          <w:sz w:val="18"/>
          <w:szCs w:val="24"/>
          <w:lang w:val="hu-HU" w:eastAsia="hu-HU"/>
        </w:rPr>
        <w:t>és a Hirdetményt átvette, megismerte, azok rendelkezéseit megértette, és magára nézve kötelezőnek fogadja el, továbbá az Ügyfél elismeri azt is, hogy a Hitelintézet a Szerződés megkötését megelőzően kellő időben lehetőséget biztosított a</w:t>
      </w:r>
      <w:r w:rsidR="001431FD" w:rsidRPr="00987CEC">
        <w:rPr>
          <w:rFonts w:cs="Arial"/>
          <w:color w:val="000000" w:themeColor="text1"/>
          <w:sz w:val="18"/>
          <w:szCs w:val="24"/>
          <w:lang w:val="hu-HU" w:eastAsia="hu-HU"/>
        </w:rPr>
        <w:t xml:space="preserve">z Üzletszabályzat, </w:t>
      </w:r>
      <w:r w:rsidR="00736862">
        <w:rPr>
          <w:rFonts w:cs="Arial"/>
          <w:color w:val="000000" w:themeColor="text1"/>
          <w:sz w:val="18"/>
          <w:szCs w:val="24"/>
          <w:lang w:val="hu-HU" w:eastAsia="hu-HU"/>
        </w:rPr>
        <w:t>az</w:t>
      </w:r>
      <w:r w:rsidR="00736862" w:rsidRPr="00987CEC">
        <w:rPr>
          <w:rFonts w:cs="Arial"/>
          <w:color w:val="000000" w:themeColor="text1"/>
          <w:sz w:val="18"/>
          <w:szCs w:val="24"/>
          <w:lang w:val="hu-HU" w:eastAsia="hu-HU"/>
        </w:rPr>
        <w:t xml:space="preserve"> </w:t>
      </w:r>
      <w:r w:rsidR="001431FD" w:rsidRPr="00987CEC">
        <w:rPr>
          <w:rFonts w:cs="Arial"/>
          <w:color w:val="000000" w:themeColor="text1"/>
          <w:sz w:val="18"/>
          <w:szCs w:val="24"/>
          <w:lang w:val="hu-HU" w:eastAsia="hu-HU"/>
        </w:rPr>
        <w:t xml:space="preserve">ÁSZF, </w:t>
      </w:r>
      <w:r w:rsidRPr="00E676ED">
        <w:rPr>
          <w:rFonts w:cs="Arial"/>
          <w:color w:val="000000" w:themeColor="text1"/>
          <w:sz w:val="18"/>
          <w:szCs w:val="24"/>
          <w:lang w:val="hu-HU" w:eastAsia="hu-HU"/>
        </w:rPr>
        <w:t>és a</w:t>
      </w:r>
      <w:r w:rsidRPr="00987CEC">
        <w:rPr>
          <w:rFonts w:cs="Arial"/>
          <w:color w:val="000000" w:themeColor="text1"/>
          <w:sz w:val="18"/>
          <w:szCs w:val="24"/>
          <w:lang w:val="hu-HU" w:eastAsia="hu-HU"/>
        </w:rPr>
        <w:t xml:space="preserve"> Hirdetmény megismerésére. </w:t>
      </w:r>
    </w:p>
    <w:p w:rsidR="00342DFB" w:rsidRPr="00987CEC" w:rsidRDefault="00342DFB" w:rsidP="00057B0B">
      <w:pPr>
        <w:keepLines/>
        <w:spacing w:before="120" w:after="120" w:line="240" w:lineRule="auto"/>
        <w:contextualSpacing/>
        <w:rPr>
          <w:rFonts w:cs="Arial"/>
          <w:color w:val="000000" w:themeColor="text1"/>
          <w:sz w:val="18"/>
          <w:szCs w:val="24"/>
          <w:lang w:val="hu-HU" w:eastAsia="hu-HU"/>
        </w:rPr>
      </w:pPr>
    </w:p>
    <w:p w:rsidR="004C076E" w:rsidRPr="00987CEC" w:rsidRDefault="008C2318" w:rsidP="00057B0B">
      <w:pPr>
        <w:keepLines/>
        <w:spacing w:before="120" w:after="120" w:line="240" w:lineRule="auto"/>
        <w:contextualSpacing/>
        <w:rPr>
          <w:rFonts w:cs="Arial"/>
          <w:color w:val="000000" w:themeColor="text1"/>
          <w:sz w:val="18"/>
          <w:szCs w:val="24"/>
          <w:lang w:val="hu-HU" w:eastAsia="hu-HU"/>
        </w:rPr>
      </w:pPr>
      <w:r w:rsidRPr="00E676ED">
        <w:rPr>
          <w:rFonts w:cs="Arial"/>
          <w:color w:val="000000" w:themeColor="text1"/>
          <w:sz w:val="18"/>
          <w:szCs w:val="24"/>
          <w:lang w:val="hu-HU" w:eastAsia="hu-HU"/>
        </w:rPr>
        <w:t xml:space="preserve">Az Üzletszabályzat, </w:t>
      </w:r>
      <w:r w:rsidR="00AD031F">
        <w:rPr>
          <w:rFonts w:cs="Arial"/>
          <w:color w:val="000000" w:themeColor="text1"/>
          <w:sz w:val="18"/>
          <w:szCs w:val="24"/>
          <w:lang w:val="hu-HU" w:eastAsia="hu-HU"/>
        </w:rPr>
        <w:t>az</w:t>
      </w:r>
      <w:r w:rsidR="00AD031F" w:rsidRPr="00E676ED">
        <w:rPr>
          <w:rFonts w:cs="Arial"/>
          <w:color w:val="000000" w:themeColor="text1"/>
          <w:sz w:val="18"/>
          <w:szCs w:val="24"/>
          <w:lang w:val="hu-HU" w:eastAsia="hu-HU"/>
        </w:rPr>
        <w:t xml:space="preserve"> </w:t>
      </w:r>
      <w:r w:rsidRPr="00E676ED">
        <w:rPr>
          <w:rFonts w:cs="Arial"/>
          <w:color w:val="000000" w:themeColor="text1"/>
          <w:sz w:val="18"/>
          <w:szCs w:val="24"/>
          <w:lang w:val="hu-HU" w:eastAsia="hu-HU"/>
        </w:rPr>
        <w:t>ÁSZF</w:t>
      </w:r>
      <w:r w:rsidR="004C076E" w:rsidRPr="00E676ED">
        <w:rPr>
          <w:rFonts w:cs="Arial"/>
          <w:color w:val="000000" w:themeColor="text1"/>
          <w:sz w:val="18"/>
          <w:szCs w:val="24"/>
          <w:lang w:val="hu-HU" w:eastAsia="hu-HU"/>
        </w:rPr>
        <w:t>,</w:t>
      </w:r>
      <w:r w:rsidRPr="00E676ED">
        <w:rPr>
          <w:rFonts w:cs="Arial"/>
          <w:color w:val="000000" w:themeColor="text1"/>
          <w:sz w:val="18"/>
          <w:szCs w:val="24"/>
          <w:lang w:val="hu-HU" w:eastAsia="hu-HU"/>
        </w:rPr>
        <w:t xml:space="preserve"> és a Hirdetmény </w:t>
      </w:r>
      <w:r w:rsidR="00BA6FFA" w:rsidRPr="00E676ED">
        <w:rPr>
          <w:rFonts w:cs="Arial"/>
          <w:color w:val="000000" w:themeColor="text1"/>
          <w:sz w:val="18"/>
          <w:szCs w:val="24"/>
          <w:lang w:val="hu-HU" w:eastAsia="hu-HU"/>
        </w:rPr>
        <w:t xml:space="preserve">a </w:t>
      </w:r>
      <w:r w:rsidRPr="00E676ED">
        <w:rPr>
          <w:rFonts w:cs="Arial"/>
          <w:color w:val="000000" w:themeColor="text1"/>
          <w:sz w:val="18"/>
          <w:szCs w:val="24"/>
          <w:lang w:val="hu-HU" w:eastAsia="hu-HU"/>
        </w:rPr>
        <w:t>Hitelintézet</w:t>
      </w:r>
      <w:r w:rsidR="00C055CC" w:rsidRPr="00E676ED">
        <w:rPr>
          <w:rFonts w:cs="Arial"/>
          <w:color w:val="000000" w:themeColor="text1"/>
          <w:sz w:val="18"/>
          <w:szCs w:val="24"/>
          <w:lang w:val="hu-HU" w:eastAsia="hu-HU"/>
        </w:rPr>
        <w:t xml:space="preserve"> </w:t>
      </w:r>
      <w:r w:rsidRPr="00E676ED">
        <w:rPr>
          <w:rFonts w:cs="Arial"/>
          <w:color w:val="000000" w:themeColor="text1"/>
          <w:sz w:val="18"/>
          <w:szCs w:val="24"/>
          <w:lang w:val="hu-HU" w:eastAsia="hu-HU"/>
        </w:rPr>
        <w:t>honlapj</w:t>
      </w:r>
      <w:r w:rsidR="00C055CC" w:rsidRPr="00E676ED">
        <w:rPr>
          <w:rFonts w:cs="Arial"/>
          <w:color w:val="000000" w:themeColor="text1"/>
          <w:sz w:val="18"/>
          <w:szCs w:val="24"/>
          <w:lang w:val="hu-HU" w:eastAsia="hu-HU"/>
        </w:rPr>
        <w:t>ai</w:t>
      </w:r>
      <w:r w:rsidRPr="00E676ED">
        <w:rPr>
          <w:rFonts w:cs="Arial"/>
          <w:color w:val="000000" w:themeColor="text1"/>
          <w:sz w:val="18"/>
          <w:szCs w:val="24"/>
          <w:lang w:val="hu-HU" w:eastAsia="hu-HU"/>
        </w:rPr>
        <w:t xml:space="preserve">n és </w:t>
      </w:r>
      <w:r w:rsidR="00BA6FFA" w:rsidRPr="00E676ED">
        <w:rPr>
          <w:rFonts w:cs="Arial"/>
          <w:color w:val="000000" w:themeColor="text1"/>
          <w:sz w:val="18"/>
          <w:szCs w:val="24"/>
          <w:lang w:val="hu-HU" w:eastAsia="hu-HU"/>
        </w:rPr>
        <w:t xml:space="preserve">a Hitelintézet </w:t>
      </w:r>
      <w:r w:rsidR="002C061B">
        <w:rPr>
          <w:rFonts w:cs="Arial"/>
          <w:color w:val="000000" w:themeColor="text1"/>
          <w:sz w:val="18"/>
          <w:szCs w:val="24"/>
          <w:lang w:val="hu-HU" w:eastAsia="hu-HU"/>
        </w:rPr>
        <w:t>Fiók</w:t>
      </w:r>
      <w:r w:rsidRPr="00E676ED">
        <w:rPr>
          <w:rFonts w:cs="Arial"/>
          <w:color w:val="000000" w:themeColor="text1"/>
          <w:sz w:val="18"/>
          <w:szCs w:val="24"/>
          <w:lang w:val="hu-HU" w:eastAsia="hu-HU"/>
        </w:rPr>
        <w:t>jaiban közzétételre kerül, azokat a Hitelintézet az Ügyfél kérésére pap</w:t>
      </w:r>
      <w:r w:rsidR="00251A31" w:rsidRPr="00E676ED">
        <w:rPr>
          <w:rFonts w:cs="Arial"/>
          <w:color w:val="000000" w:themeColor="text1"/>
          <w:sz w:val="18"/>
          <w:szCs w:val="24"/>
          <w:lang w:val="hu-HU" w:eastAsia="hu-HU"/>
        </w:rPr>
        <w:t>íron vagy T</w:t>
      </w:r>
      <w:r w:rsidRPr="00E676ED">
        <w:rPr>
          <w:rFonts w:cs="Arial"/>
          <w:color w:val="000000" w:themeColor="text1"/>
          <w:sz w:val="18"/>
          <w:szCs w:val="24"/>
          <w:lang w:val="hu-HU" w:eastAsia="hu-HU"/>
        </w:rPr>
        <w:t>artós adathordozón ingyenesen rendelkezésre bocsátja.</w:t>
      </w:r>
      <w:r w:rsidRPr="00987CEC">
        <w:rPr>
          <w:rFonts w:cs="Arial"/>
          <w:color w:val="000000" w:themeColor="text1"/>
          <w:sz w:val="18"/>
          <w:szCs w:val="24"/>
          <w:lang w:val="hu-HU" w:eastAsia="hu-HU"/>
        </w:rPr>
        <w:t xml:space="preserve"> </w:t>
      </w:r>
    </w:p>
    <w:p w:rsidR="00342DFB" w:rsidRPr="00987CEC" w:rsidRDefault="00342DFB" w:rsidP="00057B0B">
      <w:pPr>
        <w:keepLines/>
        <w:spacing w:before="120" w:after="120" w:line="240" w:lineRule="auto"/>
        <w:contextualSpacing/>
        <w:rPr>
          <w:rFonts w:cs="Arial"/>
          <w:color w:val="000000" w:themeColor="text1"/>
          <w:sz w:val="18"/>
          <w:szCs w:val="24"/>
          <w:lang w:val="hu-HU" w:eastAsia="hu-HU"/>
        </w:rPr>
      </w:pPr>
    </w:p>
    <w:p w:rsidR="008C2318" w:rsidRPr="00987CEC" w:rsidRDefault="008C2318" w:rsidP="00057B0B">
      <w:pPr>
        <w:keepLines/>
        <w:spacing w:before="120" w:after="120" w:line="240" w:lineRule="auto"/>
        <w:contextualSpacing/>
        <w:rPr>
          <w:rFonts w:cs="Arial"/>
          <w:color w:val="000000" w:themeColor="text1"/>
          <w:sz w:val="18"/>
          <w:szCs w:val="24"/>
          <w:lang w:val="hu-HU" w:eastAsia="hu-HU"/>
        </w:rPr>
      </w:pPr>
      <w:r w:rsidRPr="00987CEC">
        <w:rPr>
          <w:rFonts w:cs="Arial"/>
          <w:color w:val="000000" w:themeColor="text1"/>
          <w:sz w:val="18"/>
          <w:szCs w:val="24"/>
          <w:lang w:val="hu-HU" w:eastAsia="hu-HU"/>
        </w:rPr>
        <w:t xml:space="preserve">Az Ügyféllel létrejött üzleti kapcsolatra </w:t>
      </w:r>
      <w:r w:rsidR="00C055CC" w:rsidRPr="00987CEC">
        <w:rPr>
          <w:rFonts w:cs="Arial"/>
          <w:color w:val="000000" w:themeColor="text1"/>
          <w:sz w:val="18"/>
          <w:szCs w:val="24"/>
          <w:lang w:val="hu-HU" w:eastAsia="hu-HU"/>
        </w:rPr>
        <w:t xml:space="preserve">az Üzletszabályzat, </w:t>
      </w:r>
      <w:r w:rsidRPr="00987CEC">
        <w:rPr>
          <w:rFonts w:cs="Arial"/>
          <w:color w:val="000000" w:themeColor="text1"/>
          <w:sz w:val="18"/>
          <w:szCs w:val="24"/>
          <w:lang w:val="hu-HU" w:eastAsia="hu-HU"/>
        </w:rPr>
        <w:t xml:space="preserve">jelen ÁSZF, </w:t>
      </w:r>
      <w:r w:rsidR="001431FD" w:rsidRPr="00987CEC">
        <w:rPr>
          <w:rFonts w:cs="Arial"/>
          <w:color w:val="000000" w:themeColor="text1"/>
          <w:sz w:val="18"/>
          <w:szCs w:val="24"/>
          <w:lang w:val="hu-HU" w:eastAsia="hu-HU"/>
        </w:rPr>
        <w:t>továbbá</w:t>
      </w:r>
      <w:r w:rsidRPr="00987CEC">
        <w:rPr>
          <w:rFonts w:cs="Arial"/>
          <w:color w:val="000000" w:themeColor="text1"/>
          <w:sz w:val="18"/>
          <w:szCs w:val="24"/>
          <w:lang w:val="hu-HU" w:eastAsia="hu-HU"/>
        </w:rPr>
        <w:t xml:space="preserve"> a Hirdetmény akkor is alkalmazandó, ha az Ügyfél </w:t>
      </w:r>
      <w:r w:rsidR="00583291">
        <w:rPr>
          <w:rFonts w:cs="Arial"/>
          <w:color w:val="000000" w:themeColor="text1"/>
          <w:sz w:val="18"/>
          <w:szCs w:val="24"/>
          <w:lang w:val="hu-HU" w:eastAsia="hu-HU"/>
        </w:rPr>
        <w:t>azokat</w:t>
      </w:r>
      <w:r w:rsidRPr="00987CEC">
        <w:rPr>
          <w:rFonts w:cs="Arial"/>
          <w:color w:val="000000" w:themeColor="text1"/>
          <w:sz w:val="18"/>
          <w:szCs w:val="24"/>
          <w:lang w:val="hu-HU" w:eastAsia="hu-HU"/>
        </w:rPr>
        <w:t xml:space="preserve"> írásbeli nyilatkozattal nem vette tudomásul, de a Hitelintézettel történő üzleti kapcsolatba lépéssel, ráutaló magatartással </w:t>
      </w:r>
      <w:proofErr w:type="gramStart"/>
      <w:r w:rsidR="001431FD" w:rsidRPr="00987CEC">
        <w:rPr>
          <w:rFonts w:cs="Arial"/>
          <w:color w:val="000000" w:themeColor="text1"/>
          <w:sz w:val="18"/>
          <w:szCs w:val="24"/>
          <w:lang w:val="hu-HU" w:eastAsia="hu-HU"/>
        </w:rPr>
        <w:t>ezen</w:t>
      </w:r>
      <w:proofErr w:type="gramEnd"/>
      <w:r w:rsidR="001431FD" w:rsidRPr="00987CEC">
        <w:rPr>
          <w:rFonts w:cs="Arial"/>
          <w:color w:val="000000" w:themeColor="text1"/>
          <w:sz w:val="18"/>
          <w:szCs w:val="24"/>
          <w:lang w:val="hu-HU" w:eastAsia="hu-HU"/>
        </w:rPr>
        <w:t xml:space="preserve"> dokumentumokat </w:t>
      </w:r>
      <w:r w:rsidRPr="00987CEC">
        <w:rPr>
          <w:rFonts w:cs="Arial"/>
          <w:color w:val="000000" w:themeColor="text1"/>
          <w:sz w:val="18"/>
          <w:szCs w:val="24"/>
          <w:lang w:val="hu-HU" w:eastAsia="hu-HU"/>
        </w:rPr>
        <w:t>elismeri és elfogadja</w:t>
      </w:r>
      <w:r w:rsidR="001E308B" w:rsidRPr="00987CEC">
        <w:rPr>
          <w:rFonts w:cs="Arial"/>
          <w:color w:val="000000" w:themeColor="text1"/>
          <w:sz w:val="18"/>
          <w:szCs w:val="24"/>
          <w:lang w:val="hu-HU" w:eastAsia="hu-HU"/>
        </w:rPr>
        <w:t>.</w:t>
      </w:r>
      <w:r w:rsidR="00C055CC" w:rsidRPr="00987CEC">
        <w:rPr>
          <w:rFonts w:cs="Arial"/>
          <w:color w:val="000000" w:themeColor="text1"/>
          <w:sz w:val="18"/>
          <w:szCs w:val="24"/>
          <w:lang w:val="hu-HU" w:eastAsia="hu-HU"/>
        </w:rPr>
        <w:t xml:space="preserve"> </w:t>
      </w:r>
    </w:p>
    <w:p w:rsidR="00E73486" w:rsidRPr="00987CEC" w:rsidRDefault="00E73486" w:rsidP="00057B0B">
      <w:pPr>
        <w:keepLines/>
        <w:spacing w:before="120" w:after="120" w:line="240" w:lineRule="auto"/>
        <w:contextualSpacing/>
        <w:rPr>
          <w:rFonts w:cs="Arial"/>
          <w:color w:val="000000" w:themeColor="text1"/>
          <w:sz w:val="18"/>
          <w:szCs w:val="24"/>
          <w:lang w:val="hu-HU" w:eastAsia="hu-HU"/>
        </w:rPr>
      </w:pPr>
    </w:p>
    <w:p w:rsidR="00701D68" w:rsidRPr="00987CEC" w:rsidRDefault="008C2318" w:rsidP="00057B0B">
      <w:pPr>
        <w:keepLines/>
        <w:spacing w:before="120" w:after="120" w:line="240" w:lineRule="auto"/>
        <w:contextualSpacing/>
        <w:rPr>
          <w:rFonts w:cs="Arial"/>
          <w:color w:val="000000" w:themeColor="text1"/>
          <w:sz w:val="18"/>
          <w:szCs w:val="24"/>
          <w:lang w:val="hu-HU" w:eastAsia="hu-HU"/>
        </w:rPr>
      </w:pPr>
      <w:proofErr w:type="gramStart"/>
      <w:r w:rsidRPr="00987CEC">
        <w:rPr>
          <w:rFonts w:cs="Arial"/>
          <w:color w:val="000000" w:themeColor="text1"/>
          <w:sz w:val="18"/>
          <w:szCs w:val="24"/>
          <w:lang w:val="hu-HU" w:eastAsia="hu-HU"/>
        </w:rPr>
        <w:t>Amennyiben valamely kérdés</w:t>
      </w:r>
      <w:r w:rsidR="004C076E" w:rsidRPr="00987CEC">
        <w:rPr>
          <w:rFonts w:cs="Arial"/>
          <w:color w:val="000000" w:themeColor="text1"/>
          <w:sz w:val="18"/>
          <w:szCs w:val="24"/>
          <w:lang w:val="hu-HU" w:eastAsia="hu-HU"/>
        </w:rPr>
        <w:t xml:space="preserve"> rendezésé</w:t>
      </w:r>
      <w:r w:rsidRPr="00987CEC">
        <w:rPr>
          <w:rFonts w:cs="Arial"/>
          <w:color w:val="000000" w:themeColor="text1"/>
          <w:sz w:val="18"/>
          <w:szCs w:val="24"/>
          <w:lang w:val="hu-HU" w:eastAsia="hu-HU"/>
        </w:rPr>
        <w:t xml:space="preserve">t a Szerződés, </w:t>
      </w:r>
      <w:r w:rsidR="005D4F37" w:rsidRPr="00987CEC">
        <w:rPr>
          <w:rFonts w:cs="Arial"/>
          <w:color w:val="000000" w:themeColor="text1"/>
          <w:sz w:val="18"/>
          <w:szCs w:val="24"/>
          <w:lang w:val="hu-HU" w:eastAsia="hu-HU"/>
        </w:rPr>
        <w:t xml:space="preserve">a Hirdetmény </w:t>
      </w:r>
      <w:r w:rsidRPr="00987CEC">
        <w:rPr>
          <w:rFonts w:cs="Arial"/>
          <w:color w:val="000000" w:themeColor="text1"/>
          <w:sz w:val="18"/>
          <w:szCs w:val="24"/>
          <w:lang w:val="hu-HU" w:eastAsia="hu-HU"/>
        </w:rPr>
        <w:t>vagy jelen ÁSZF</w:t>
      </w:r>
      <w:r w:rsidR="004914FC">
        <w:rPr>
          <w:rFonts w:cs="Arial"/>
          <w:color w:val="000000" w:themeColor="text1"/>
          <w:sz w:val="18"/>
          <w:szCs w:val="24"/>
          <w:lang w:val="hu-HU" w:eastAsia="hu-HU"/>
        </w:rPr>
        <w:t>,</w:t>
      </w:r>
      <w:r w:rsidR="003C5C3A" w:rsidRPr="00987CEC">
        <w:rPr>
          <w:rFonts w:cs="Arial"/>
          <w:color w:val="000000" w:themeColor="text1"/>
          <w:sz w:val="18"/>
          <w:szCs w:val="24"/>
          <w:lang w:val="hu-HU" w:eastAsia="hu-HU"/>
        </w:rPr>
        <w:t xml:space="preserve"> </w:t>
      </w:r>
      <w:r w:rsidR="001E308B" w:rsidRPr="00987CEC">
        <w:rPr>
          <w:rFonts w:cs="Arial"/>
          <w:color w:val="000000" w:themeColor="text1"/>
          <w:sz w:val="18"/>
          <w:szCs w:val="24"/>
          <w:lang w:val="hu-HU" w:eastAsia="hu-HU"/>
        </w:rPr>
        <w:t xml:space="preserve">illetve az Üzletszabályzat </w:t>
      </w:r>
      <w:r w:rsidRPr="00987CEC">
        <w:rPr>
          <w:rFonts w:cs="Arial"/>
          <w:color w:val="000000" w:themeColor="text1"/>
          <w:sz w:val="18"/>
          <w:szCs w:val="24"/>
          <w:lang w:val="hu-HU" w:eastAsia="hu-HU"/>
        </w:rPr>
        <w:t xml:space="preserve">nem </w:t>
      </w:r>
      <w:r w:rsidR="004C076E" w:rsidRPr="00987CEC">
        <w:rPr>
          <w:rFonts w:cs="Arial"/>
          <w:color w:val="000000" w:themeColor="text1"/>
          <w:sz w:val="18"/>
          <w:szCs w:val="24"/>
          <w:lang w:val="hu-HU" w:eastAsia="hu-HU"/>
        </w:rPr>
        <w:t>határozza meg</w:t>
      </w:r>
      <w:r w:rsidRPr="00987CEC">
        <w:rPr>
          <w:rFonts w:cs="Arial"/>
          <w:color w:val="000000" w:themeColor="text1"/>
          <w:sz w:val="18"/>
          <w:szCs w:val="24"/>
          <w:lang w:val="hu-HU" w:eastAsia="hu-HU"/>
        </w:rPr>
        <w:t xml:space="preserve">, úgy </w:t>
      </w:r>
      <w:r w:rsidR="00BB1E5A" w:rsidRPr="00987CEC">
        <w:rPr>
          <w:rFonts w:cs="Arial"/>
          <w:color w:val="000000" w:themeColor="text1"/>
          <w:sz w:val="18"/>
          <w:szCs w:val="24"/>
          <w:lang w:val="hu-HU" w:eastAsia="hu-HU"/>
        </w:rPr>
        <w:t xml:space="preserve">a </w:t>
      </w:r>
      <w:r w:rsidRPr="00987CEC">
        <w:rPr>
          <w:rFonts w:cs="Arial"/>
          <w:color w:val="000000" w:themeColor="text1"/>
          <w:sz w:val="18"/>
          <w:szCs w:val="24"/>
          <w:lang w:val="hu-HU" w:eastAsia="hu-HU"/>
        </w:rPr>
        <w:t>jogszabályi rendelkezések</w:t>
      </w:r>
      <w:r w:rsidR="00251A31" w:rsidRPr="00987CEC">
        <w:rPr>
          <w:rFonts w:cs="Arial"/>
          <w:color w:val="000000" w:themeColor="text1"/>
          <w:sz w:val="18"/>
          <w:szCs w:val="24"/>
          <w:lang w:val="hu-HU" w:eastAsia="hu-HU"/>
        </w:rPr>
        <w:t>et</w:t>
      </w:r>
      <w:r w:rsidRPr="00987CEC">
        <w:rPr>
          <w:rFonts w:cs="Arial"/>
          <w:color w:val="000000" w:themeColor="text1"/>
          <w:sz w:val="18"/>
          <w:szCs w:val="24"/>
          <w:lang w:val="hu-HU" w:eastAsia="hu-HU"/>
        </w:rPr>
        <w:t>, különösen a Polgári Törvénykönyvről szóló 2013. évi V. törvény (Ptk.), illetve a hitelintézetekről és a pénzügyi vállalkozásokról szóló 2013. évi CCXXXVII. törvény (Hpt.), a pénzforgalmi szolgáltatás nyújtásáról szóló 2009. évi LXXXV. törvény (Pft.), a távértékesítés keretében kötött pénzügyi ágazati szolgáltatási szerződésekről szóló 2005. évi XXV. törvény (Távértékesítési tv.) és más</w:t>
      </w:r>
      <w:r w:rsidR="004914FC">
        <w:rPr>
          <w:rFonts w:cs="Arial"/>
          <w:color w:val="000000" w:themeColor="text1"/>
          <w:sz w:val="18"/>
          <w:szCs w:val="24"/>
          <w:lang w:val="hu-HU" w:eastAsia="hu-HU"/>
        </w:rPr>
        <w:t>,</w:t>
      </w:r>
      <w:r w:rsidR="00BB1E5A" w:rsidRPr="00987CEC">
        <w:rPr>
          <w:rFonts w:cs="Arial"/>
          <w:color w:val="000000" w:themeColor="text1"/>
          <w:sz w:val="18"/>
          <w:szCs w:val="24"/>
          <w:lang w:val="hu-HU" w:eastAsia="hu-HU"/>
        </w:rPr>
        <w:t xml:space="preserve"> vonatkozó</w:t>
      </w:r>
      <w:r w:rsidRPr="00987CEC">
        <w:rPr>
          <w:rFonts w:cs="Arial"/>
          <w:color w:val="000000" w:themeColor="text1"/>
          <w:sz w:val="18"/>
          <w:szCs w:val="24"/>
          <w:lang w:val="hu-HU" w:eastAsia="hu-HU"/>
        </w:rPr>
        <w:t xml:space="preserve"> jogszabályok rendelkezéseit kell alkalmazni.</w:t>
      </w:r>
      <w:proofErr w:type="gramEnd"/>
      <w:r w:rsidRPr="00987CEC">
        <w:rPr>
          <w:rFonts w:cs="Arial"/>
          <w:color w:val="000000" w:themeColor="text1"/>
          <w:sz w:val="18"/>
          <w:szCs w:val="24"/>
          <w:lang w:val="hu-HU" w:eastAsia="hu-HU"/>
        </w:rPr>
        <w:t xml:space="preserve"> </w:t>
      </w:r>
    </w:p>
    <w:p w:rsidR="00BB1E5A" w:rsidRPr="00987CEC" w:rsidRDefault="00BB1E5A" w:rsidP="00057B0B">
      <w:pPr>
        <w:keepLines/>
        <w:spacing w:before="120" w:after="120" w:line="240" w:lineRule="auto"/>
        <w:contextualSpacing/>
        <w:rPr>
          <w:rFonts w:cs="Arial"/>
          <w:color w:val="000000" w:themeColor="text1"/>
          <w:sz w:val="18"/>
          <w:szCs w:val="24"/>
          <w:lang w:val="hu-HU" w:eastAsia="hu-HU"/>
        </w:rPr>
      </w:pPr>
    </w:p>
    <w:p w:rsidR="00BB1E5A" w:rsidRDefault="00335FD1" w:rsidP="00057B0B">
      <w:pPr>
        <w:keepLines/>
        <w:spacing w:before="120" w:after="120" w:line="240" w:lineRule="auto"/>
        <w:contextualSpacing/>
        <w:rPr>
          <w:rFonts w:cs="Arial"/>
          <w:color w:val="000000" w:themeColor="text1"/>
          <w:sz w:val="18"/>
          <w:szCs w:val="24"/>
          <w:lang w:val="hu-HU" w:eastAsia="hu-HU"/>
        </w:rPr>
      </w:pPr>
      <w:r>
        <w:rPr>
          <w:rFonts w:cs="Arial"/>
          <w:color w:val="000000" w:themeColor="text1"/>
          <w:sz w:val="18"/>
          <w:szCs w:val="24"/>
          <w:lang w:val="hu-HU" w:eastAsia="hu-HU"/>
        </w:rPr>
        <w:t>Ha az</w:t>
      </w:r>
      <w:r w:rsidR="00BB1E5A" w:rsidRPr="00987CEC">
        <w:rPr>
          <w:rFonts w:cs="Arial"/>
          <w:color w:val="000000" w:themeColor="text1"/>
          <w:sz w:val="18"/>
          <w:szCs w:val="24"/>
          <w:lang w:val="hu-HU" w:eastAsia="hu-HU"/>
        </w:rPr>
        <w:t xml:space="preserve"> ÁSZF valamely rendelkezése ellentétes a Szerződéssel, úgy a Szerződés rendelkezése az irányadó.</w:t>
      </w:r>
    </w:p>
    <w:p w:rsidR="00E676ED" w:rsidRPr="00E676ED" w:rsidRDefault="00F255A3" w:rsidP="00057B0B">
      <w:pPr>
        <w:pStyle w:val="Listaszerbekezds"/>
        <w:keepNext/>
        <w:numPr>
          <w:ilvl w:val="1"/>
          <w:numId w:val="7"/>
        </w:numPr>
        <w:tabs>
          <w:tab w:val="clear" w:pos="2268"/>
          <w:tab w:val="clear" w:pos="3969"/>
          <w:tab w:val="clear" w:pos="6237"/>
          <w:tab w:val="clear" w:pos="7938"/>
        </w:tabs>
        <w:spacing w:before="240"/>
        <w:contextualSpacing w:val="0"/>
        <w:outlineLvl w:val="2"/>
        <w:rPr>
          <w:rFonts w:ascii="Arial" w:hAnsi="Arial" w:cs="Arial"/>
          <w:b/>
          <w:bCs/>
          <w:iCs/>
          <w:color w:val="000000" w:themeColor="text1"/>
          <w:szCs w:val="26"/>
          <w:lang w:val="hu-HU"/>
        </w:rPr>
      </w:pPr>
      <w:bookmarkStart w:id="33" w:name="_Toc1120304"/>
      <w:r>
        <w:rPr>
          <w:rFonts w:ascii="Arial" w:hAnsi="Arial" w:cs="Arial"/>
          <w:b/>
          <w:bCs/>
          <w:iCs/>
          <w:color w:val="000000" w:themeColor="text1"/>
          <w:szCs w:val="26"/>
          <w:lang w:val="hu-HU"/>
        </w:rPr>
        <w:t>ÁSZF</w:t>
      </w:r>
      <w:r w:rsidR="00E676ED" w:rsidRPr="00E676ED">
        <w:rPr>
          <w:rFonts w:ascii="Arial" w:hAnsi="Arial" w:cs="Arial"/>
          <w:b/>
          <w:bCs/>
          <w:iCs/>
          <w:color w:val="000000" w:themeColor="text1"/>
          <w:szCs w:val="26"/>
          <w:lang w:val="hu-HU"/>
        </w:rPr>
        <w:t xml:space="preserve"> módosítása</w:t>
      </w:r>
      <w:bookmarkEnd w:id="33"/>
    </w:p>
    <w:p w:rsidR="00A96241" w:rsidRDefault="00933928" w:rsidP="00057B0B">
      <w:pPr>
        <w:keepLines/>
        <w:spacing w:before="120" w:after="120" w:line="240" w:lineRule="auto"/>
        <w:contextualSpacing/>
        <w:rPr>
          <w:rFonts w:cs="Arial"/>
          <w:color w:val="000000" w:themeColor="text1"/>
          <w:sz w:val="18"/>
          <w:szCs w:val="24"/>
          <w:lang w:val="hu-HU" w:eastAsia="hu-HU"/>
        </w:rPr>
      </w:pPr>
      <w:r w:rsidRPr="00933928">
        <w:rPr>
          <w:rFonts w:cs="Arial"/>
          <w:color w:val="000000" w:themeColor="text1"/>
          <w:sz w:val="18"/>
          <w:szCs w:val="24"/>
          <w:lang w:val="hu-HU" w:eastAsia="hu-HU"/>
        </w:rPr>
        <w:t xml:space="preserve">A </w:t>
      </w:r>
      <w:r>
        <w:rPr>
          <w:rFonts w:cs="Arial"/>
          <w:color w:val="000000" w:themeColor="text1"/>
          <w:sz w:val="18"/>
          <w:szCs w:val="24"/>
          <w:lang w:val="hu-HU" w:eastAsia="hu-HU"/>
        </w:rPr>
        <w:t xml:space="preserve">Hitelintézet </w:t>
      </w:r>
      <w:r w:rsidRPr="00933928">
        <w:rPr>
          <w:rFonts w:cs="Arial"/>
          <w:color w:val="000000" w:themeColor="text1"/>
          <w:sz w:val="18"/>
          <w:szCs w:val="24"/>
          <w:lang w:val="hu-HU" w:eastAsia="hu-HU"/>
        </w:rPr>
        <w:t xml:space="preserve">jogosult </w:t>
      </w:r>
      <w:r w:rsidR="00171D62" w:rsidRPr="00E70732">
        <w:rPr>
          <w:rFonts w:cs="Arial"/>
          <w:color w:val="000000" w:themeColor="text1"/>
          <w:sz w:val="18"/>
          <w:szCs w:val="24"/>
          <w:lang w:val="hu-HU" w:eastAsia="hu-HU"/>
        </w:rPr>
        <w:t xml:space="preserve">a </w:t>
      </w:r>
      <w:r w:rsidR="00171D62" w:rsidRPr="006877C5">
        <w:rPr>
          <w:rFonts w:cs="Arial"/>
          <w:b/>
          <w:color w:val="000000" w:themeColor="text1"/>
          <w:sz w:val="18"/>
          <w:szCs w:val="24"/>
          <w:lang w:val="hu-HU" w:eastAsia="hu-HU"/>
        </w:rPr>
        <w:t>Hitelkeret</w:t>
      </w:r>
      <w:r w:rsidR="00171D62" w:rsidRPr="00E70732">
        <w:rPr>
          <w:rFonts w:cs="Arial"/>
          <w:color w:val="000000" w:themeColor="text1"/>
          <w:sz w:val="18"/>
          <w:szCs w:val="24"/>
          <w:lang w:val="hu-HU" w:eastAsia="hu-HU"/>
        </w:rPr>
        <w:t xml:space="preserve"> rendelkezésre tartása, és a terhére folyósított Kölcsön okán felszámított</w:t>
      </w:r>
      <w:r w:rsidR="00171D62">
        <w:rPr>
          <w:rFonts w:cs="Arial"/>
          <w:color w:val="000000" w:themeColor="text1"/>
          <w:sz w:val="18"/>
          <w:szCs w:val="24"/>
          <w:lang w:val="hu-HU" w:eastAsia="hu-HU"/>
        </w:rPr>
        <w:t xml:space="preserve"> </w:t>
      </w:r>
      <w:r w:rsidRPr="00933928">
        <w:rPr>
          <w:rFonts w:cs="Arial"/>
          <w:color w:val="000000" w:themeColor="text1"/>
          <w:sz w:val="18"/>
          <w:szCs w:val="24"/>
          <w:lang w:val="hu-HU" w:eastAsia="hu-HU"/>
        </w:rPr>
        <w:t>kamatot, díjat, vagy költséget egyoldalúan</w:t>
      </w:r>
      <w:r w:rsidR="00E61EED">
        <w:rPr>
          <w:rFonts w:cs="Arial"/>
          <w:color w:val="000000" w:themeColor="text1"/>
          <w:sz w:val="18"/>
          <w:szCs w:val="24"/>
          <w:lang w:val="hu-HU" w:eastAsia="hu-HU"/>
        </w:rPr>
        <w:t>, illetve</w:t>
      </w:r>
      <w:r w:rsidRPr="00933928">
        <w:rPr>
          <w:rFonts w:cs="Arial"/>
          <w:color w:val="000000" w:themeColor="text1"/>
          <w:sz w:val="18"/>
          <w:szCs w:val="24"/>
          <w:lang w:val="hu-HU" w:eastAsia="hu-HU"/>
        </w:rPr>
        <w:t xml:space="preserve"> amennyiben </w:t>
      </w:r>
      <w:r w:rsidRPr="002D3B8A">
        <w:rPr>
          <w:rFonts w:cs="Arial"/>
          <w:color w:val="000000" w:themeColor="text1"/>
          <w:sz w:val="18"/>
          <w:szCs w:val="24"/>
          <w:lang w:val="hu-HU" w:eastAsia="hu-HU"/>
        </w:rPr>
        <w:t xml:space="preserve">azt a 6. </w:t>
      </w:r>
      <w:r w:rsidR="00E61EED">
        <w:rPr>
          <w:rFonts w:cs="Arial"/>
          <w:color w:val="000000" w:themeColor="text1"/>
          <w:sz w:val="18"/>
          <w:szCs w:val="24"/>
          <w:lang w:val="hu-HU" w:eastAsia="hu-HU"/>
        </w:rPr>
        <w:t>4</w:t>
      </w:r>
      <w:r w:rsidRPr="002D3B8A">
        <w:rPr>
          <w:rFonts w:cs="Arial"/>
          <w:color w:val="000000" w:themeColor="text1"/>
          <w:sz w:val="18"/>
          <w:szCs w:val="24"/>
          <w:lang w:val="hu-HU" w:eastAsia="hu-HU"/>
        </w:rPr>
        <w:t>. pontban írt</w:t>
      </w:r>
      <w:r w:rsidRPr="00933928">
        <w:rPr>
          <w:rFonts w:cs="Arial"/>
          <w:color w:val="000000" w:themeColor="text1"/>
          <w:sz w:val="18"/>
          <w:szCs w:val="24"/>
          <w:lang w:val="hu-HU" w:eastAsia="hu-HU"/>
        </w:rPr>
        <w:t xml:space="preserve"> </w:t>
      </w:r>
      <w:proofErr w:type="gramStart"/>
      <w:r w:rsidRPr="00933928">
        <w:rPr>
          <w:rFonts w:cs="Arial"/>
          <w:color w:val="000000" w:themeColor="text1"/>
          <w:sz w:val="18"/>
          <w:szCs w:val="24"/>
          <w:lang w:val="hu-HU" w:eastAsia="hu-HU"/>
        </w:rPr>
        <w:t>feltétel(</w:t>
      </w:r>
      <w:proofErr w:type="spellStart"/>
      <w:proofErr w:type="gramEnd"/>
      <w:r w:rsidRPr="00933928">
        <w:rPr>
          <w:rFonts w:cs="Arial"/>
          <w:color w:val="000000" w:themeColor="text1"/>
          <w:sz w:val="18"/>
          <w:szCs w:val="24"/>
          <w:lang w:val="hu-HU" w:eastAsia="hu-HU"/>
        </w:rPr>
        <w:t>ek</w:t>
      </w:r>
      <w:proofErr w:type="spellEnd"/>
      <w:r w:rsidRPr="00933928">
        <w:rPr>
          <w:rFonts w:cs="Arial"/>
          <w:color w:val="000000" w:themeColor="text1"/>
          <w:sz w:val="18"/>
          <w:szCs w:val="24"/>
          <w:lang w:val="hu-HU" w:eastAsia="hu-HU"/>
        </w:rPr>
        <w:t>) bekövetkezése lehetővé teszi</w:t>
      </w:r>
      <w:r w:rsidR="00E61EED">
        <w:rPr>
          <w:rFonts w:cs="Arial"/>
          <w:color w:val="000000" w:themeColor="text1"/>
          <w:sz w:val="18"/>
          <w:szCs w:val="24"/>
          <w:lang w:val="hu-HU" w:eastAsia="hu-HU"/>
        </w:rPr>
        <w:t xml:space="preserve">, </w:t>
      </w:r>
      <w:r w:rsidR="00E61EED" w:rsidRPr="00933928">
        <w:rPr>
          <w:rFonts w:cs="Arial"/>
          <w:color w:val="000000" w:themeColor="text1"/>
          <w:sz w:val="18"/>
          <w:szCs w:val="24"/>
          <w:lang w:val="hu-HU" w:eastAsia="hu-HU"/>
        </w:rPr>
        <w:t>kedvezőtlenül módosítani</w:t>
      </w:r>
      <w:r w:rsidRPr="00933928">
        <w:rPr>
          <w:rFonts w:cs="Arial"/>
          <w:color w:val="000000" w:themeColor="text1"/>
          <w:sz w:val="18"/>
          <w:szCs w:val="24"/>
          <w:lang w:val="hu-HU" w:eastAsia="hu-HU"/>
        </w:rPr>
        <w:t xml:space="preserve">. </w:t>
      </w:r>
      <w:r w:rsidR="00335FD1">
        <w:rPr>
          <w:rFonts w:cs="Arial"/>
          <w:color w:val="000000" w:themeColor="text1"/>
          <w:sz w:val="18"/>
          <w:szCs w:val="24"/>
          <w:lang w:val="hu-HU" w:eastAsia="hu-HU"/>
        </w:rPr>
        <w:t>A</w:t>
      </w:r>
      <w:r w:rsidR="00A4421A">
        <w:rPr>
          <w:rFonts w:cs="Arial"/>
          <w:color w:val="000000" w:themeColor="text1"/>
          <w:sz w:val="18"/>
          <w:szCs w:val="24"/>
          <w:lang w:val="hu-HU" w:eastAsia="hu-HU"/>
        </w:rPr>
        <w:t>z</w:t>
      </w:r>
      <w:r w:rsidRPr="00933928">
        <w:rPr>
          <w:rFonts w:cs="Arial"/>
          <w:color w:val="000000" w:themeColor="text1"/>
          <w:sz w:val="18"/>
          <w:szCs w:val="24"/>
          <w:lang w:val="hu-HU" w:eastAsia="hu-HU"/>
        </w:rPr>
        <w:t xml:space="preserve"> Ügyfelek számára kedvezőtlen módosításáról a </w:t>
      </w:r>
      <w:r>
        <w:rPr>
          <w:rFonts w:cs="Arial"/>
          <w:color w:val="000000" w:themeColor="text1"/>
          <w:sz w:val="18"/>
          <w:szCs w:val="24"/>
          <w:lang w:val="hu-HU" w:eastAsia="hu-HU"/>
        </w:rPr>
        <w:t xml:space="preserve">Hitelintézet </w:t>
      </w:r>
      <w:r w:rsidRPr="00933928">
        <w:rPr>
          <w:rFonts w:cs="Arial"/>
          <w:color w:val="000000" w:themeColor="text1"/>
          <w:sz w:val="18"/>
          <w:szCs w:val="24"/>
          <w:lang w:val="hu-HU" w:eastAsia="hu-HU"/>
        </w:rPr>
        <w:t xml:space="preserve">az Ügyfeleit Díj </w:t>
      </w:r>
      <w:r w:rsidR="00335FD1">
        <w:rPr>
          <w:rFonts w:cs="Arial"/>
          <w:color w:val="000000" w:themeColor="text1"/>
          <w:sz w:val="18"/>
          <w:szCs w:val="24"/>
          <w:lang w:val="hu-HU" w:eastAsia="hu-HU"/>
        </w:rPr>
        <w:t>/ Fix</w:t>
      </w:r>
      <w:r w:rsidR="00A4421A">
        <w:rPr>
          <w:rFonts w:cs="Arial"/>
          <w:color w:val="000000" w:themeColor="text1"/>
          <w:sz w:val="18"/>
          <w:szCs w:val="24"/>
          <w:lang w:val="hu-HU" w:eastAsia="hu-HU"/>
        </w:rPr>
        <w:t xml:space="preserve"> </w:t>
      </w:r>
      <w:r w:rsidR="00335FD1">
        <w:rPr>
          <w:rFonts w:cs="Arial"/>
          <w:color w:val="000000" w:themeColor="text1"/>
          <w:sz w:val="18"/>
          <w:szCs w:val="24"/>
          <w:lang w:val="hu-HU" w:eastAsia="hu-HU"/>
        </w:rPr>
        <w:t xml:space="preserve">(típusú) kamat és költség </w:t>
      </w:r>
      <w:r w:rsidRPr="00933928">
        <w:rPr>
          <w:rFonts w:cs="Arial"/>
          <w:color w:val="000000" w:themeColor="text1"/>
          <w:sz w:val="18"/>
          <w:szCs w:val="24"/>
          <w:lang w:val="hu-HU" w:eastAsia="hu-HU"/>
        </w:rPr>
        <w:t xml:space="preserve">változása esetén legkésőbb a módosítás </w:t>
      </w:r>
      <w:r w:rsidR="001A44B4">
        <w:rPr>
          <w:rFonts w:cs="Arial"/>
          <w:color w:val="000000" w:themeColor="text1"/>
          <w:sz w:val="18"/>
          <w:szCs w:val="24"/>
          <w:lang w:val="hu-HU" w:eastAsia="hu-HU"/>
        </w:rPr>
        <w:t xml:space="preserve">tervezett </w:t>
      </w:r>
      <w:r w:rsidR="001A44B4" w:rsidRPr="00933928">
        <w:rPr>
          <w:rFonts w:cs="Arial"/>
          <w:color w:val="000000" w:themeColor="text1"/>
          <w:sz w:val="18"/>
          <w:szCs w:val="24"/>
          <w:lang w:val="hu-HU" w:eastAsia="hu-HU"/>
        </w:rPr>
        <w:t>hatálybalépés</w:t>
      </w:r>
      <w:r w:rsidR="001A44B4">
        <w:rPr>
          <w:rFonts w:cs="Arial"/>
          <w:color w:val="000000" w:themeColor="text1"/>
          <w:sz w:val="18"/>
          <w:szCs w:val="24"/>
          <w:lang w:val="hu-HU" w:eastAsia="hu-HU"/>
        </w:rPr>
        <w:t>ét megelőző</w:t>
      </w:r>
      <w:r w:rsidR="001A44B4" w:rsidRPr="00933928">
        <w:rPr>
          <w:rFonts w:cs="Arial"/>
          <w:color w:val="000000" w:themeColor="text1"/>
          <w:sz w:val="18"/>
          <w:szCs w:val="24"/>
          <w:lang w:val="hu-HU" w:eastAsia="hu-HU"/>
        </w:rPr>
        <w:t xml:space="preserve"> </w:t>
      </w:r>
      <w:r w:rsidRPr="00933928">
        <w:rPr>
          <w:rFonts w:cs="Arial"/>
          <w:color w:val="000000" w:themeColor="text1"/>
          <w:sz w:val="18"/>
          <w:szCs w:val="24"/>
          <w:lang w:val="hu-HU" w:eastAsia="hu-HU"/>
        </w:rPr>
        <w:t xml:space="preserve">60 (hatvan) nappal, </w:t>
      </w:r>
      <w:r w:rsidR="00DE7C44">
        <w:rPr>
          <w:rFonts w:cs="Arial"/>
          <w:color w:val="000000" w:themeColor="text1"/>
          <w:sz w:val="18"/>
          <w:szCs w:val="24"/>
          <w:lang w:val="hu-HU" w:eastAsia="hu-HU"/>
        </w:rPr>
        <w:t xml:space="preserve">a Hirdetmény </w:t>
      </w:r>
      <w:r w:rsidR="002C061B">
        <w:rPr>
          <w:rFonts w:cs="Arial"/>
          <w:color w:val="000000" w:themeColor="text1"/>
          <w:sz w:val="18"/>
          <w:szCs w:val="24"/>
          <w:lang w:val="hu-HU" w:eastAsia="hu-HU"/>
        </w:rPr>
        <w:t>Fiók</w:t>
      </w:r>
      <w:r w:rsidRPr="00933928">
        <w:rPr>
          <w:rFonts w:cs="Arial"/>
          <w:color w:val="000000" w:themeColor="text1"/>
          <w:sz w:val="18"/>
          <w:szCs w:val="24"/>
          <w:lang w:val="hu-HU" w:eastAsia="hu-HU"/>
        </w:rPr>
        <w:t xml:space="preserve">okban történő </w:t>
      </w:r>
      <w:r w:rsidR="00DE7C44">
        <w:rPr>
          <w:rFonts w:cs="Arial"/>
          <w:color w:val="000000" w:themeColor="text1"/>
          <w:sz w:val="18"/>
          <w:szCs w:val="24"/>
          <w:lang w:val="hu-HU" w:eastAsia="hu-HU"/>
        </w:rPr>
        <w:t>közzététel</w:t>
      </w:r>
      <w:r w:rsidR="00DE7C44" w:rsidRPr="00933928">
        <w:rPr>
          <w:rFonts w:cs="Arial"/>
          <w:color w:val="000000" w:themeColor="text1"/>
          <w:sz w:val="18"/>
          <w:szCs w:val="24"/>
          <w:lang w:val="hu-HU" w:eastAsia="hu-HU"/>
        </w:rPr>
        <w:t>ével</w:t>
      </w:r>
      <w:r w:rsidRPr="00933928">
        <w:rPr>
          <w:rFonts w:cs="Arial"/>
          <w:color w:val="000000" w:themeColor="text1"/>
          <w:sz w:val="18"/>
          <w:szCs w:val="24"/>
          <w:lang w:val="hu-HU" w:eastAsia="hu-HU"/>
        </w:rPr>
        <w:t>, a honlapon való egyidejű közlésével</w:t>
      </w:r>
      <w:r w:rsidR="00D76B13">
        <w:rPr>
          <w:rFonts w:cs="Arial"/>
          <w:color w:val="000000" w:themeColor="text1"/>
          <w:sz w:val="18"/>
          <w:szCs w:val="24"/>
          <w:lang w:val="hu-HU" w:eastAsia="hu-HU"/>
        </w:rPr>
        <w:t xml:space="preserve">. </w:t>
      </w:r>
      <w:r w:rsidR="00D76B13" w:rsidRPr="00AF7042">
        <w:rPr>
          <w:rFonts w:cs="Arial"/>
          <w:color w:val="000000" w:themeColor="text1"/>
          <w:sz w:val="18"/>
          <w:szCs w:val="24"/>
          <w:lang w:val="hu-HU" w:eastAsia="hu-HU"/>
        </w:rPr>
        <w:t>Ezen túlmenően az Ügyfelek számára kedvezőtlen módosítások esetében értesítő levél</w:t>
      </w:r>
      <w:r w:rsidR="00D76B13">
        <w:rPr>
          <w:rFonts w:cs="Arial"/>
          <w:color w:val="000000" w:themeColor="text1"/>
          <w:sz w:val="18"/>
          <w:szCs w:val="24"/>
          <w:lang w:val="hu-HU" w:eastAsia="hu-HU"/>
        </w:rPr>
        <w:t>ben</w:t>
      </w:r>
      <w:r w:rsidR="00D76B13" w:rsidRPr="00AF7042">
        <w:rPr>
          <w:rFonts w:cs="Arial"/>
          <w:color w:val="000000" w:themeColor="text1"/>
          <w:sz w:val="18"/>
          <w:szCs w:val="24"/>
          <w:lang w:val="hu-HU" w:eastAsia="hu-HU"/>
        </w:rPr>
        <w:t xml:space="preserve"> –</w:t>
      </w:r>
      <w:r w:rsidR="00D76B13">
        <w:rPr>
          <w:rFonts w:cs="Arial"/>
          <w:color w:val="000000" w:themeColor="text1"/>
          <w:sz w:val="18"/>
          <w:szCs w:val="24"/>
          <w:lang w:val="hu-HU" w:eastAsia="hu-HU"/>
        </w:rPr>
        <w:t xml:space="preserve"> </w:t>
      </w:r>
      <w:r w:rsidR="00D76B13" w:rsidRPr="00AF7042">
        <w:rPr>
          <w:rFonts w:cs="Arial"/>
          <w:color w:val="000000" w:themeColor="text1"/>
          <w:sz w:val="18"/>
          <w:szCs w:val="24"/>
          <w:lang w:val="hu-HU" w:eastAsia="hu-HU"/>
        </w:rPr>
        <w:t>ideértve a Számlakivonattal együttesen vagy annak részeként</w:t>
      </w:r>
      <w:r w:rsidR="00D76B13">
        <w:rPr>
          <w:rFonts w:cs="Arial"/>
          <w:color w:val="000000" w:themeColor="text1"/>
          <w:sz w:val="18"/>
          <w:szCs w:val="24"/>
          <w:lang w:val="hu-HU" w:eastAsia="hu-HU"/>
        </w:rPr>
        <w:t xml:space="preserve"> </w:t>
      </w:r>
      <w:r w:rsidR="00E73486" w:rsidRPr="00987CEC">
        <w:rPr>
          <w:rFonts w:cs="Arial"/>
          <w:color w:val="000000" w:themeColor="text1"/>
          <w:sz w:val="18"/>
          <w:szCs w:val="24"/>
          <w:lang w:val="hu-HU" w:eastAsia="hu-HU"/>
        </w:rPr>
        <w:t>–</w:t>
      </w:r>
      <w:r w:rsidR="00D76B13">
        <w:rPr>
          <w:rFonts w:cs="Arial"/>
          <w:color w:val="000000" w:themeColor="text1"/>
          <w:sz w:val="18"/>
          <w:szCs w:val="24"/>
          <w:lang w:val="hu-HU" w:eastAsia="hu-HU"/>
        </w:rPr>
        <w:t xml:space="preserve"> a Számlakivonat megküldésének módjával megegyezően </w:t>
      </w:r>
      <w:r w:rsidR="00D76B13" w:rsidRPr="00AF7042">
        <w:rPr>
          <w:rFonts w:cs="Arial"/>
          <w:color w:val="000000" w:themeColor="text1"/>
          <w:sz w:val="18"/>
          <w:szCs w:val="24"/>
          <w:lang w:val="hu-HU" w:eastAsia="hu-HU"/>
        </w:rPr>
        <w:t>értesíti a módosításról a Hitelintézet az Ügyfeleket.</w:t>
      </w:r>
      <w:r w:rsidRPr="00933928">
        <w:rPr>
          <w:rFonts w:cs="Arial"/>
          <w:color w:val="000000" w:themeColor="text1"/>
          <w:sz w:val="18"/>
          <w:szCs w:val="24"/>
          <w:lang w:val="hu-HU" w:eastAsia="hu-HU"/>
        </w:rPr>
        <w:t xml:space="preserve"> </w:t>
      </w:r>
    </w:p>
    <w:p w:rsidR="00DE7C44" w:rsidRDefault="00DE7C44" w:rsidP="00057B0B">
      <w:pPr>
        <w:keepLines/>
        <w:spacing w:before="120" w:after="120" w:line="240" w:lineRule="auto"/>
        <w:contextualSpacing/>
        <w:rPr>
          <w:rFonts w:cs="Arial"/>
          <w:color w:val="000000" w:themeColor="text1"/>
          <w:sz w:val="18"/>
          <w:szCs w:val="24"/>
          <w:lang w:val="hu-HU" w:eastAsia="hu-HU"/>
        </w:rPr>
      </w:pPr>
    </w:p>
    <w:p w:rsidR="00933928" w:rsidRPr="00933928" w:rsidRDefault="00933928" w:rsidP="00057B0B">
      <w:pPr>
        <w:keepLines/>
        <w:spacing w:before="120" w:after="120" w:line="240" w:lineRule="auto"/>
        <w:contextualSpacing/>
        <w:rPr>
          <w:rFonts w:cs="Arial"/>
          <w:color w:val="000000" w:themeColor="text1"/>
          <w:sz w:val="18"/>
          <w:szCs w:val="24"/>
          <w:lang w:val="hu-HU" w:eastAsia="hu-HU"/>
        </w:rPr>
      </w:pPr>
      <w:r w:rsidRPr="00933928">
        <w:rPr>
          <w:rFonts w:cs="Arial"/>
          <w:color w:val="000000" w:themeColor="text1"/>
          <w:sz w:val="18"/>
          <w:szCs w:val="24"/>
          <w:lang w:val="hu-HU" w:eastAsia="hu-HU"/>
        </w:rPr>
        <w:t xml:space="preserve">Az Ügyfelek számára kedvezőtlen változást nem jelentő, bármely szerződéses feltételt érintő módosításokról a </w:t>
      </w:r>
      <w:r w:rsidR="00171D62">
        <w:rPr>
          <w:rFonts w:cs="Arial"/>
          <w:color w:val="000000" w:themeColor="text1"/>
          <w:sz w:val="18"/>
          <w:szCs w:val="24"/>
          <w:lang w:val="hu-HU" w:eastAsia="hu-HU"/>
        </w:rPr>
        <w:t xml:space="preserve">Hitelintézet </w:t>
      </w:r>
      <w:r w:rsidRPr="00933928">
        <w:rPr>
          <w:rFonts w:cs="Arial"/>
          <w:color w:val="000000" w:themeColor="text1"/>
          <w:sz w:val="18"/>
          <w:szCs w:val="24"/>
          <w:lang w:val="hu-HU" w:eastAsia="hu-HU"/>
        </w:rPr>
        <w:t xml:space="preserve">az Ügyfeleit legkésőbb a hatálybalépés napját megelőző banki munkanapon értesíti a </w:t>
      </w:r>
      <w:r w:rsidR="00DE7C44">
        <w:rPr>
          <w:rFonts w:cs="Arial"/>
          <w:color w:val="000000" w:themeColor="text1"/>
          <w:sz w:val="18"/>
          <w:szCs w:val="24"/>
          <w:lang w:val="hu-HU" w:eastAsia="hu-HU"/>
        </w:rPr>
        <w:t>módosított Hirdetmény</w:t>
      </w:r>
      <w:r w:rsidR="00DE7C44" w:rsidRPr="00933928">
        <w:rPr>
          <w:rFonts w:cs="Arial"/>
          <w:color w:val="000000" w:themeColor="text1"/>
          <w:sz w:val="18"/>
          <w:szCs w:val="24"/>
          <w:lang w:val="hu-HU" w:eastAsia="hu-HU"/>
        </w:rPr>
        <w:t xml:space="preserve"> </w:t>
      </w:r>
      <w:r w:rsidR="002C061B">
        <w:rPr>
          <w:rFonts w:cs="Arial"/>
          <w:color w:val="000000" w:themeColor="text1"/>
          <w:sz w:val="18"/>
          <w:szCs w:val="24"/>
          <w:lang w:val="hu-HU" w:eastAsia="hu-HU"/>
        </w:rPr>
        <w:t>Fiók</w:t>
      </w:r>
      <w:r w:rsidRPr="00933928">
        <w:rPr>
          <w:rFonts w:cs="Arial"/>
          <w:color w:val="000000" w:themeColor="text1"/>
          <w:sz w:val="18"/>
          <w:szCs w:val="24"/>
          <w:lang w:val="hu-HU" w:eastAsia="hu-HU"/>
        </w:rPr>
        <w:t xml:space="preserve">okban történő kifüggesztése, valamint a honlapon való egyidejű közlése útján. </w:t>
      </w:r>
    </w:p>
    <w:p w:rsidR="001A44B4" w:rsidRDefault="001A44B4" w:rsidP="00057B0B">
      <w:pPr>
        <w:keepLines/>
        <w:spacing w:before="120" w:after="120" w:line="240" w:lineRule="auto"/>
        <w:contextualSpacing/>
        <w:rPr>
          <w:rFonts w:cs="Arial"/>
          <w:color w:val="000000" w:themeColor="text1"/>
          <w:sz w:val="18"/>
          <w:szCs w:val="24"/>
          <w:lang w:val="hu-HU" w:eastAsia="hu-HU"/>
        </w:rPr>
      </w:pPr>
    </w:p>
    <w:p w:rsidR="00B26723" w:rsidRPr="00B26723" w:rsidRDefault="00B26723" w:rsidP="00057B0B">
      <w:pPr>
        <w:keepLines/>
        <w:spacing w:before="120" w:after="120" w:line="240" w:lineRule="auto"/>
        <w:contextualSpacing/>
        <w:rPr>
          <w:rFonts w:cs="Arial"/>
          <w:color w:val="000000" w:themeColor="text1"/>
          <w:sz w:val="18"/>
          <w:szCs w:val="24"/>
          <w:highlight w:val="cyan"/>
          <w:lang w:val="hu-HU" w:eastAsia="hu-HU"/>
        </w:rPr>
      </w:pPr>
      <w:r>
        <w:rPr>
          <w:rFonts w:cs="Arial"/>
          <w:color w:val="000000" w:themeColor="text1"/>
          <w:sz w:val="18"/>
          <w:szCs w:val="24"/>
          <w:lang w:val="hu-HU" w:eastAsia="hu-HU"/>
        </w:rPr>
        <w:t xml:space="preserve">A </w:t>
      </w:r>
      <w:r w:rsidR="00661799">
        <w:rPr>
          <w:rFonts w:cs="Arial"/>
          <w:color w:val="000000" w:themeColor="text1"/>
          <w:sz w:val="18"/>
          <w:szCs w:val="24"/>
          <w:lang w:val="hu-HU" w:eastAsia="hu-HU"/>
        </w:rPr>
        <w:t>K</w:t>
      </w:r>
      <w:r w:rsidR="00DF7BF2">
        <w:rPr>
          <w:rFonts w:cs="Arial"/>
          <w:color w:val="000000" w:themeColor="text1"/>
          <w:sz w:val="18"/>
          <w:szCs w:val="24"/>
          <w:lang w:val="hu-HU" w:eastAsia="hu-HU"/>
        </w:rPr>
        <w:t>ártya</w:t>
      </w:r>
      <w:r w:rsidR="00661799">
        <w:rPr>
          <w:rFonts w:cs="Arial"/>
          <w:color w:val="000000" w:themeColor="text1"/>
          <w:sz w:val="18"/>
          <w:szCs w:val="24"/>
          <w:lang w:val="hu-HU" w:eastAsia="hu-HU"/>
        </w:rPr>
        <w:t>kibocsátó a</w:t>
      </w:r>
      <w:r>
        <w:rPr>
          <w:rFonts w:cs="Arial"/>
          <w:color w:val="000000" w:themeColor="text1"/>
          <w:sz w:val="18"/>
          <w:szCs w:val="24"/>
          <w:lang w:val="hu-HU" w:eastAsia="hu-HU"/>
        </w:rPr>
        <w:t xml:space="preserve"> Hitelintézeten keresztül jogosult a </w:t>
      </w:r>
      <w:r w:rsidRPr="00A96241">
        <w:rPr>
          <w:rFonts w:cs="Arial"/>
          <w:b/>
          <w:color w:val="000000" w:themeColor="text1"/>
          <w:sz w:val="18"/>
          <w:szCs w:val="24"/>
          <w:lang w:val="hu-HU" w:eastAsia="hu-HU"/>
        </w:rPr>
        <w:t>Hitelkártya szolgáltatással összefüggésben</w:t>
      </w:r>
      <w:r>
        <w:rPr>
          <w:rFonts w:cs="Arial"/>
          <w:color w:val="000000" w:themeColor="text1"/>
          <w:sz w:val="18"/>
          <w:szCs w:val="24"/>
          <w:lang w:val="hu-HU" w:eastAsia="hu-HU"/>
        </w:rPr>
        <w:t xml:space="preserve"> kikötött kamatot, díjat és költséget az </w:t>
      </w:r>
      <w:r w:rsidRPr="002D3B8A">
        <w:rPr>
          <w:rFonts w:cs="Arial"/>
          <w:color w:val="000000" w:themeColor="text1"/>
          <w:sz w:val="18"/>
          <w:szCs w:val="24"/>
          <w:lang w:val="hu-HU" w:eastAsia="hu-HU"/>
        </w:rPr>
        <w:t>ÁSZF 5.</w:t>
      </w:r>
      <w:r w:rsidR="002D3B8A" w:rsidRPr="002D3B8A">
        <w:rPr>
          <w:rFonts w:cs="Arial"/>
          <w:color w:val="000000" w:themeColor="text1"/>
          <w:sz w:val="18"/>
          <w:szCs w:val="24"/>
          <w:lang w:val="hu-HU" w:eastAsia="hu-HU"/>
        </w:rPr>
        <w:t>7</w:t>
      </w:r>
      <w:r w:rsidRPr="002D3B8A">
        <w:rPr>
          <w:rFonts w:cs="Arial"/>
          <w:color w:val="000000" w:themeColor="text1"/>
          <w:sz w:val="18"/>
          <w:szCs w:val="24"/>
          <w:lang w:val="hu-HU" w:eastAsia="hu-HU"/>
        </w:rPr>
        <w:t>. pontjában</w:t>
      </w:r>
      <w:r>
        <w:rPr>
          <w:rFonts w:cs="Arial"/>
          <w:color w:val="000000" w:themeColor="text1"/>
          <w:sz w:val="18"/>
          <w:szCs w:val="24"/>
          <w:lang w:val="hu-HU" w:eastAsia="hu-HU"/>
        </w:rPr>
        <w:t xml:space="preserve"> írt feltételek bekövetkezése esetén egyoldalúan módosítani akként, hogy </w:t>
      </w:r>
      <w:r w:rsidRPr="00AF7042">
        <w:rPr>
          <w:rFonts w:cs="Arial"/>
          <w:color w:val="000000" w:themeColor="text1"/>
          <w:sz w:val="18"/>
          <w:szCs w:val="24"/>
          <w:lang w:val="hu-HU" w:eastAsia="hu-HU"/>
        </w:rPr>
        <w:t xml:space="preserve">a módosítás szövegét a módosítás hatályba lépését </w:t>
      </w:r>
      <w:r w:rsidRPr="001B592C">
        <w:rPr>
          <w:rFonts w:cs="Arial"/>
          <w:color w:val="000000" w:themeColor="text1"/>
          <w:sz w:val="18"/>
          <w:szCs w:val="24"/>
          <w:lang w:val="hu-HU" w:eastAsia="hu-HU"/>
        </w:rPr>
        <w:t>megelőzően legalább két hónappal a</w:t>
      </w:r>
      <w:r w:rsidRPr="00AF7042">
        <w:rPr>
          <w:rFonts w:cs="Arial"/>
          <w:color w:val="000000" w:themeColor="text1"/>
          <w:sz w:val="18"/>
          <w:szCs w:val="24"/>
          <w:lang w:val="hu-HU" w:eastAsia="hu-HU"/>
        </w:rPr>
        <w:t xml:space="preserve"> Fiókokban és a honlapon közzéteszi. Ezen túlmenően az Ügyfelek számára kedvezőtlen módosítások esetében </w:t>
      </w:r>
      <w:r w:rsidR="00D76B13">
        <w:rPr>
          <w:rFonts w:cs="Arial"/>
          <w:color w:val="000000" w:themeColor="text1"/>
          <w:sz w:val="18"/>
          <w:szCs w:val="24"/>
          <w:lang w:val="hu-HU" w:eastAsia="hu-HU"/>
        </w:rPr>
        <w:t xml:space="preserve">a Hitelintézet által küldött </w:t>
      </w:r>
      <w:r w:rsidRPr="00AF7042">
        <w:rPr>
          <w:rFonts w:cs="Arial"/>
          <w:color w:val="000000" w:themeColor="text1"/>
          <w:sz w:val="18"/>
          <w:szCs w:val="24"/>
          <w:lang w:val="hu-HU" w:eastAsia="hu-HU"/>
        </w:rPr>
        <w:t>értesítő levél</w:t>
      </w:r>
      <w:r w:rsidR="00AC3640">
        <w:rPr>
          <w:rFonts w:cs="Arial"/>
          <w:color w:val="000000" w:themeColor="text1"/>
          <w:sz w:val="18"/>
          <w:szCs w:val="24"/>
          <w:lang w:val="hu-HU" w:eastAsia="hu-HU"/>
        </w:rPr>
        <w:t>ben</w:t>
      </w:r>
      <w:r w:rsidRPr="00AF7042">
        <w:rPr>
          <w:rFonts w:cs="Arial"/>
          <w:color w:val="000000" w:themeColor="text1"/>
          <w:sz w:val="18"/>
          <w:szCs w:val="24"/>
          <w:lang w:val="hu-HU" w:eastAsia="hu-HU"/>
        </w:rPr>
        <w:t xml:space="preserve"> –</w:t>
      </w:r>
      <w:r w:rsidR="00AC3640">
        <w:rPr>
          <w:rFonts w:cs="Arial"/>
          <w:color w:val="000000" w:themeColor="text1"/>
          <w:sz w:val="18"/>
          <w:szCs w:val="24"/>
          <w:lang w:val="hu-HU" w:eastAsia="hu-HU"/>
        </w:rPr>
        <w:t xml:space="preserve"> </w:t>
      </w:r>
      <w:r w:rsidRPr="00AF7042">
        <w:rPr>
          <w:rFonts w:cs="Arial"/>
          <w:color w:val="000000" w:themeColor="text1"/>
          <w:sz w:val="18"/>
          <w:szCs w:val="24"/>
          <w:lang w:val="hu-HU" w:eastAsia="hu-HU"/>
        </w:rPr>
        <w:t>ideértve a Számlakivonattal együttesen vagy annak részeként</w:t>
      </w:r>
      <w:r w:rsidR="00AC3640">
        <w:rPr>
          <w:rFonts w:cs="Arial"/>
          <w:color w:val="000000" w:themeColor="text1"/>
          <w:sz w:val="18"/>
          <w:szCs w:val="24"/>
          <w:lang w:val="hu-HU" w:eastAsia="hu-HU"/>
        </w:rPr>
        <w:t xml:space="preserve"> </w:t>
      </w:r>
      <w:r w:rsidR="00E73486" w:rsidRPr="00987CEC">
        <w:rPr>
          <w:rFonts w:cs="Arial"/>
          <w:color w:val="000000" w:themeColor="text1"/>
          <w:sz w:val="18"/>
          <w:szCs w:val="24"/>
          <w:lang w:val="hu-HU" w:eastAsia="hu-HU"/>
        </w:rPr>
        <w:t>–</w:t>
      </w:r>
      <w:r w:rsidR="00F8440F">
        <w:rPr>
          <w:rFonts w:cs="Arial"/>
          <w:color w:val="000000" w:themeColor="text1"/>
          <w:sz w:val="18"/>
          <w:szCs w:val="24"/>
          <w:lang w:val="hu-HU" w:eastAsia="hu-HU"/>
        </w:rPr>
        <w:t xml:space="preserve"> a Számlakivonat megküldésének módjával megegyezően </w:t>
      </w:r>
      <w:r w:rsidRPr="00AF7042">
        <w:rPr>
          <w:rFonts w:cs="Arial"/>
          <w:color w:val="000000" w:themeColor="text1"/>
          <w:sz w:val="18"/>
          <w:szCs w:val="24"/>
          <w:lang w:val="hu-HU" w:eastAsia="hu-HU"/>
        </w:rPr>
        <w:t xml:space="preserve">értesíti a módosításról a Hitelintézet az Ügyfeleket. </w:t>
      </w:r>
    </w:p>
    <w:p w:rsidR="004F258A" w:rsidRDefault="004F258A" w:rsidP="00057B0B">
      <w:pPr>
        <w:keepLines/>
        <w:spacing w:before="120" w:after="120" w:line="240" w:lineRule="auto"/>
        <w:contextualSpacing/>
        <w:rPr>
          <w:rFonts w:cs="Arial"/>
          <w:color w:val="000000" w:themeColor="text1"/>
          <w:sz w:val="18"/>
          <w:szCs w:val="24"/>
          <w:lang w:val="hu-HU" w:eastAsia="hu-HU"/>
        </w:rPr>
      </w:pPr>
    </w:p>
    <w:p w:rsidR="00BB1E5A" w:rsidRDefault="00933928" w:rsidP="00057B0B">
      <w:pPr>
        <w:keepLines/>
        <w:spacing w:before="120" w:after="120" w:line="240" w:lineRule="auto"/>
        <w:contextualSpacing/>
        <w:rPr>
          <w:rFonts w:cs="Arial"/>
          <w:color w:val="000000" w:themeColor="text1"/>
          <w:sz w:val="18"/>
          <w:szCs w:val="24"/>
          <w:lang w:val="hu-HU" w:eastAsia="hu-HU"/>
        </w:rPr>
      </w:pPr>
      <w:r w:rsidRPr="00933928">
        <w:rPr>
          <w:rFonts w:cs="Arial"/>
          <w:color w:val="000000" w:themeColor="text1"/>
          <w:sz w:val="18"/>
          <w:szCs w:val="24"/>
          <w:lang w:val="hu-HU" w:eastAsia="hu-HU"/>
        </w:rPr>
        <w:t>A</w:t>
      </w:r>
      <w:r w:rsidR="00694BF3">
        <w:rPr>
          <w:rFonts w:cs="Arial"/>
          <w:color w:val="000000" w:themeColor="text1"/>
          <w:sz w:val="18"/>
          <w:szCs w:val="24"/>
          <w:lang w:val="hu-HU" w:eastAsia="hu-HU"/>
        </w:rPr>
        <w:t xml:space="preserve"> </w:t>
      </w:r>
      <w:r w:rsidR="008F588A">
        <w:rPr>
          <w:rFonts w:cs="Arial"/>
          <w:color w:val="000000" w:themeColor="text1"/>
          <w:sz w:val="18"/>
          <w:szCs w:val="24"/>
          <w:lang w:val="hu-HU" w:eastAsia="hu-HU"/>
        </w:rPr>
        <w:t>Hitelkeret vagy H</w:t>
      </w:r>
      <w:r w:rsidR="00694BF3">
        <w:rPr>
          <w:rFonts w:cs="Arial"/>
          <w:color w:val="000000" w:themeColor="text1"/>
          <w:sz w:val="18"/>
          <w:szCs w:val="24"/>
          <w:lang w:val="hu-HU" w:eastAsia="hu-HU"/>
        </w:rPr>
        <w:t>itelkártya</w:t>
      </w:r>
      <w:r w:rsidR="008F588A">
        <w:rPr>
          <w:rFonts w:cs="Arial"/>
          <w:color w:val="000000" w:themeColor="text1"/>
          <w:sz w:val="18"/>
          <w:szCs w:val="24"/>
          <w:lang w:val="hu-HU" w:eastAsia="hu-HU"/>
        </w:rPr>
        <w:t xml:space="preserve"> szolgáltatás </w:t>
      </w:r>
      <w:r w:rsidR="00694BF3">
        <w:rPr>
          <w:rFonts w:cs="Arial"/>
          <w:color w:val="000000" w:themeColor="text1"/>
          <w:sz w:val="18"/>
          <w:szCs w:val="24"/>
          <w:lang w:val="hu-HU" w:eastAsia="hu-HU"/>
        </w:rPr>
        <w:t>Hitelintézet /Kártyakibocsátó</w:t>
      </w:r>
      <w:r w:rsidR="00694BF3" w:rsidRPr="00933928">
        <w:rPr>
          <w:rFonts w:cs="Arial"/>
          <w:color w:val="000000" w:themeColor="text1"/>
          <w:sz w:val="18"/>
          <w:szCs w:val="24"/>
          <w:lang w:val="hu-HU" w:eastAsia="hu-HU"/>
        </w:rPr>
        <w:t xml:space="preserve"> </w:t>
      </w:r>
      <w:r w:rsidR="00694BF3">
        <w:rPr>
          <w:rFonts w:cs="Arial"/>
          <w:color w:val="000000" w:themeColor="text1"/>
          <w:sz w:val="18"/>
          <w:szCs w:val="24"/>
          <w:lang w:val="hu-HU" w:eastAsia="hu-HU"/>
        </w:rPr>
        <w:t xml:space="preserve">általi, </w:t>
      </w:r>
      <w:r w:rsidRPr="00933928">
        <w:rPr>
          <w:rFonts w:cs="Arial"/>
          <w:color w:val="000000" w:themeColor="text1"/>
          <w:sz w:val="18"/>
          <w:szCs w:val="24"/>
          <w:lang w:val="hu-HU" w:eastAsia="hu-HU"/>
        </w:rPr>
        <w:t>nem kamatot, díjat, vagy költséget érintő, Ügyfelek számára kedvezőtlen</w:t>
      </w:r>
      <w:r w:rsidR="00694BF3">
        <w:rPr>
          <w:rFonts w:cs="Arial"/>
          <w:color w:val="000000" w:themeColor="text1"/>
          <w:sz w:val="18"/>
          <w:szCs w:val="24"/>
          <w:lang w:val="hu-HU" w:eastAsia="hu-HU"/>
        </w:rPr>
        <w:t xml:space="preserve"> egyoldalú</w:t>
      </w:r>
      <w:r w:rsidRPr="00933928">
        <w:rPr>
          <w:rFonts w:cs="Arial"/>
          <w:color w:val="000000" w:themeColor="text1"/>
          <w:sz w:val="18"/>
          <w:szCs w:val="24"/>
          <w:lang w:val="hu-HU" w:eastAsia="hu-HU"/>
        </w:rPr>
        <w:t xml:space="preserve"> módosítás</w:t>
      </w:r>
      <w:r w:rsidR="00694BF3">
        <w:rPr>
          <w:rFonts w:cs="Arial"/>
          <w:color w:val="000000" w:themeColor="text1"/>
          <w:sz w:val="18"/>
          <w:szCs w:val="24"/>
          <w:lang w:val="hu-HU" w:eastAsia="hu-HU"/>
        </w:rPr>
        <w:t>a</w:t>
      </w:r>
      <w:r w:rsidRPr="00933928">
        <w:rPr>
          <w:rFonts w:cs="Arial"/>
          <w:color w:val="000000" w:themeColor="text1"/>
          <w:sz w:val="18"/>
          <w:szCs w:val="24"/>
          <w:lang w:val="hu-HU" w:eastAsia="hu-HU"/>
        </w:rPr>
        <w:t>, kizárólag a módosítás hatályba lépését követően megkötött szerződésekre kiterjedően lép hatályba.</w:t>
      </w:r>
    </w:p>
    <w:p w:rsidR="00AF7042" w:rsidRDefault="00AF7042" w:rsidP="00057B0B">
      <w:pPr>
        <w:keepLines/>
        <w:spacing w:before="120" w:after="120" w:line="240" w:lineRule="auto"/>
        <w:contextualSpacing/>
        <w:rPr>
          <w:rFonts w:cs="Arial"/>
          <w:color w:val="000000" w:themeColor="text1"/>
          <w:sz w:val="18"/>
          <w:szCs w:val="24"/>
          <w:lang w:val="hu-HU" w:eastAsia="hu-HU"/>
        </w:rPr>
      </w:pPr>
    </w:p>
    <w:p w:rsidR="00AF7042" w:rsidRPr="004F23B0" w:rsidRDefault="004F23B0" w:rsidP="00057B0B">
      <w:pPr>
        <w:keepLines/>
        <w:spacing w:before="120" w:after="120" w:line="240" w:lineRule="auto"/>
        <w:contextualSpacing/>
        <w:rPr>
          <w:rFonts w:cs="Arial"/>
          <w:color w:val="000000" w:themeColor="text1"/>
          <w:sz w:val="18"/>
          <w:szCs w:val="24"/>
          <w:lang w:val="hu-HU" w:eastAsia="hu-HU"/>
        </w:rPr>
      </w:pPr>
      <w:r w:rsidRPr="004F23B0">
        <w:rPr>
          <w:rFonts w:cs="Arial"/>
          <w:color w:val="000000" w:themeColor="text1"/>
          <w:sz w:val="18"/>
          <w:szCs w:val="24"/>
          <w:lang w:val="hu-HU" w:eastAsia="hu-HU"/>
        </w:rPr>
        <w:t xml:space="preserve">A Hitelintézet jogosult a </w:t>
      </w:r>
      <w:r w:rsidR="00B26723">
        <w:rPr>
          <w:rFonts w:cs="Arial"/>
          <w:color w:val="000000" w:themeColor="text1"/>
          <w:sz w:val="18"/>
          <w:szCs w:val="24"/>
          <w:lang w:val="hu-HU" w:eastAsia="hu-HU"/>
        </w:rPr>
        <w:t>H</w:t>
      </w:r>
      <w:r w:rsidRPr="004F23B0">
        <w:rPr>
          <w:rFonts w:cs="Arial"/>
          <w:color w:val="000000" w:themeColor="text1"/>
          <w:sz w:val="18"/>
          <w:szCs w:val="24"/>
          <w:lang w:val="hu-HU" w:eastAsia="hu-HU"/>
        </w:rPr>
        <w:t xml:space="preserve">itelkeret kamatkondíciói esetén referencia kamatláb, konverziót igénylő fizetési megbízások teljesítése során pedig referencia árfolyam alkalmazására. </w:t>
      </w:r>
      <w:r w:rsidR="00AF7042" w:rsidRPr="004F23B0">
        <w:rPr>
          <w:rFonts w:cs="Arial"/>
          <w:color w:val="000000" w:themeColor="text1"/>
          <w:sz w:val="18"/>
          <w:szCs w:val="24"/>
          <w:lang w:val="hu-HU" w:eastAsia="hu-HU"/>
        </w:rPr>
        <w:t xml:space="preserve">A Hitelintézetet megilleti az árfolyam változtatás azonnali, előzetes értesítés nélküli egyoldalú módosításának a joga, ha az egyes konverziót igénylő fizetési megbízások teljesítése során alkalmazott árfolyam </w:t>
      </w:r>
      <w:r w:rsidR="00AF7042" w:rsidRPr="001B592C">
        <w:rPr>
          <w:rFonts w:cs="Arial"/>
          <w:color w:val="000000" w:themeColor="text1"/>
          <w:sz w:val="18"/>
          <w:szCs w:val="24"/>
          <w:lang w:val="hu-HU" w:eastAsia="hu-HU"/>
        </w:rPr>
        <w:t>referencia árfolyam.</w:t>
      </w:r>
      <w:r w:rsidR="00AF7042" w:rsidRPr="004F23B0">
        <w:rPr>
          <w:rFonts w:cs="Arial"/>
          <w:color w:val="000000" w:themeColor="text1"/>
          <w:sz w:val="18"/>
          <w:szCs w:val="24"/>
          <w:lang w:val="hu-HU" w:eastAsia="hu-HU"/>
        </w:rPr>
        <w:t xml:space="preserve"> </w:t>
      </w:r>
    </w:p>
    <w:p w:rsidR="004F23B0" w:rsidRPr="004F23B0" w:rsidRDefault="004F23B0" w:rsidP="00057B0B">
      <w:pPr>
        <w:keepLines/>
        <w:spacing w:before="120" w:after="120" w:line="240" w:lineRule="auto"/>
        <w:contextualSpacing/>
        <w:rPr>
          <w:rFonts w:cs="Arial"/>
          <w:color w:val="000000" w:themeColor="text1"/>
          <w:sz w:val="18"/>
          <w:szCs w:val="24"/>
          <w:lang w:val="hu-HU" w:eastAsia="hu-HU"/>
        </w:rPr>
      </w:pPr>
    </w:p>
    <w:p w:rsidR="004F23B0" w:rsidRPr="004F23B0" w:rsidRDefault="004F23B0" w:rsidP="00057B0B">
      <w:pPr>
        <w:keepLines/>
        <w:spacing w:before="120" w:after="120" w:line="240" w:lineRule="auto"/>
        <w:contextualSpacing/>
        <w:rPr>
          <w:rFonts w:cs="Arial"/>
          <w:color w:val="000000" w:themeColor="text1"/>
          <w:sz w:val="18"/>
          <w:szCs w:val="24"/>
          <w:lang w:val="hu-HU" w:eastAsia="hu-HU"/>
        </w:rPr>
      </w:pPr>
      <w:r w:rsidRPr="004F23B0">
        <w:rPr>
          <w:rFonts w:cs="Arial"/>
          <w:color w:val="000000" w:themeColor="text1"/>
          <w:sz w:val="18"/>
          <w:szCs w:val="24"/>
          <w:lang w:val="hu-HU" w:eastAsia="hu-HU"/>
        </w:rPr>
        <w:t>A Hitelintézet</w:t>
      </w:r>
      <w:r w:rsidR="00054DDB">
        <w:rPr>
          <w:rFonts w:cs="Arial"/>
          <w:color w:val="000000" w:themeColor="text1"/>
          <w:sz w:val="18"/>
          <w:szCs w:val="24"/>
          <w:lang w:val="hu-HU" w:eastAsia="hu-HU"/>
        </w:rPr>
        <w:t>et</w:t>
      </w:r>
      <w:r w:rsidRPr="004F23B0">
        <w:rPr>
          <w:rFonts w:cs="Arial"/>
          <w:color w:val="000000" w:themeColor="text1"/>
          <w:sz w:val="18"/>
          <w:szCs w:val="24"/>
          <w:lang w:val="hu-HU" w:eastAsia="hu-HU"/>
        </w:rPr>
        <w:t xml:space="preserve"> megilleti a </w:t>
      </w:r>
      <w:r w:rsidR="00B26723">
        <w:rPr>
          <w:rFonts w:cs="Arial"/>
          <w:color w:val="000000" w:themeColor="text1"/>
          <w:sz w:val="18"/>
          <w:szCs w:val="24"/>
          <w:lang w:val="hu-HU" w:eastAsia="hu-HU"/>
        </w:rPr>
        <w:t>H</w:t>
      </w:r>
      <w:r w:rsidRPr="004F23B0">
        <w:rPr>
          <w:rFonts w:cs="Arial"/>
          <w:color w:val="000000" w:themeColor="text1"/>
          <w:sz w:val="18"/>
          <w:szCs w:val="24"/>
          <w:lang w:val="hu-HU" w:eastAsia="hu-HU"/>
        </w:rPr>
        <w:t xml:space="preserve">itelkeret kamatkondícióinak azonnali, előzetes értesítés nélküli egyoldalú módosításának a joga, ha a </w:t>
      </w:r>
      <w:r w:rsidR="00AF7042">
        <w:rPr>
          <w:rFonts w:cs="Arial"/>
          <w:color w:val="000000" w:themeColor="text1"/>
          <w:sz w:val="18"/>
          <w:szCs w:val="24"/>
          <w:lang w:val="hu-HU" w:eastAsia="hu-HU"/>
        </w:rPr>
        <w:t>H</w:t>
      </w:r>
      <w:r w:rsidRPr="004F23B0">
        <w:rPr>
          <w:rFonts w:cs="Arial"/>
          <w:color w:val="000000" w:themeColor="text1"/>
          <w:sz w:val="18"/>
          <w:szCs w:val="24"/>
          <w:lang w:val="hu-HU" w:eastAsia="hu-HU"/>
        </w:rPr>
        <w:t xml:space="preserve">itelkeret kamata tekintetében referencia kamatláb került megállapításra. A referencia kamat közzététele helyét és idejét a Hitelintézet a Hirdetményben teszi közzé. </w:t>
      </w:r>
    </w:p>
    <w:p w:rsidR="00054DDB" w:rsidRDefault="00054DDB" w:rsidP="00057B0B">
      <w:pPr>
        <w:keepLines/>
        <w:spacing w:before="120" w:after="120" w:line="240" w:lineRule="auto"/>
        <w:contextualSpacing/>
        <w:rPr>
          <w:rFonts w:cs="Arial"/>
          <w:color w:val="000000" w:themeColor="text1"/>
          <w:sz w:val="18"/>
          <w:szCs w:val="24"/>
          <w:lang w:val="hu-HU" w:eastAsia="hu-HU"/>
        </w:rPr>
      </w:pPr>
    </w:p>
    <w:p w:rsidR="00A96241" w:rsidRDefault="00A96241" w:rsidP="00057B0B">
      <w:pPr>
        <w:keepLines/>
        <w:spacing w:before="120" w:after="120" w:line="240" w:lineRule="auto"/>
        <w:contextualSpacing/>
        <w:rPr>
          <w:rFonts w:cs="Arial"/>
          <w:color w:val="000000" w:themeColor="text1"/>
          <w:sz w:val="18"/>
          <w:szCs w:val="24"/>
          <w:lang w:val="hu-HU" w:eastAsia="hu-HU"/>
        </w:rPr>
      </w:pPr>
      <w:r w:rsidRPr="004F23B0">
        <w:rPr>
          <w:rFonts w:cs="Arial"/>
          <w:color w:val="000000" w:themeColor="text1"/>
          <w:sz w:val="18"/>
          <w:szCs w:val="24"/>
          <w:lang w:val="hu-HU" w:eastAsia="hu-HU"/>
        </w:rPr>
        <w:t>Amennyiben a Főkártya</w:t>
      </w:r>
      <w:r>
        <w:rPr>
          <w:rFonts w:cs="Arial"/>
          <w:color w:val="000000" w:themeColor="text1"/>
          <w:sz w:val="18"/>
          <w:szCs w:val="24"/>
          <w:lang w:val="hu-HU" w:eastAsia="hu-HU"/>
        </w:rPr>
        <w:t>-</w:t>
      </w:r>
      <w:r w:rsidRPr="004F23B0">
        <w:rPr>
          <w:rFonts w:cs="Arial"/>
          <w:color w:val="000000" w:themeColor="text1"/>
          <w:sz w:val="18"/>
          <w:szCs w:val="24"/>
          <w:lang w:val="hu-HU" w:eastAsia="hu-HU"/>
        </w:rPr>
        <w:t xml:space="preserve">birtokos a hatálybalépést megelőző munkanapig írásban nem jelzi a Hitelintézetnek kifogását a módosítással kapcsolatban, az adott szerződési feltételek módosítását a Felek elfogadottnak tekintik. A módosítás hatálybalépésének időpontjától a Hitelintézet és az Ügyfelei között fennálló Szerződésekre a módosított ÁSZF az irányadó. </w:t>
      </w:r>
    </w:p>
    <w:p w:rsidR="00054DDB" w:rsidRDefault="00054DDB" w:rsidP="00057B0B">
      <w:pPr>
        <w:keepLines/>
        <w:spacing w:before="120" w:after="120" w:line="240" w:lineRule="auto"/>
        <w:contextualSpacing/>
        <w:rPr>
          <w:rFonts w:cs="Arial"/>
          <w:color w:val="000000" w:themeColor="text1"/>
          <w:sz w:val="18"/>
          <w:szCs w:val="24"/>
          <w:lang w:val="hu-HU" w:eastAsia="hu-HU"/>
        </w:rPr>
      </w:pPr>
    </w:p>
    <w:p w:rsidR="004F23B0" w:rsidRPr="004F23B0" w:rsidRDefault="004F23B0" w:rsidP="00057B0B">
      <w:pPr>
        <w:keepLines/>
        <w:spacing w:before="120" w:after="120" w:line="240" w:lineRule="auto"/>
        <w:contextualSpacing/>
        <w:rPr>
          <w:rFonts w:cs="Arial"/>
          <w:color w:val="000000" w:themeColor="text1"/>
          <w:sz w:val="18"/>
          <w:szCs w:val="24"/>
          <w:lang w:val="hu-HU" w:eastAsia="hu-HU"/>
        </w:rPr>
      </w:pPr>
      <w:r w:rsidRPr="004F23B0">
        <w:rPr>
          <w:rFonts w:cs="Arial"/>
          <w:color w:val="000000" w:themeColor="text1"/>
          <w:sz w:val="18"/>
          <w:szCs w:val="24"/>
          <w:lang w:val="hu-HU" w:eastAsia="hu-HU"/>
        </w:rPr>
        <w:t>Amennyiben a Főkártya</w:t>
      </w:r>
      <w:r w:rsidR="00E70732">
        <w:rPr>
          <w:rFonts w:cs="Arial"/>
          <w:color w:val="000000" w:themeColor="text1"/>
          <w:sz w:val="18"/>
          <w:szCs w:val="24"/>
          <w:lang w:val="hu-HU" w:eastAsia="hu-HU"/>
        </w:rPr>
        <w:t>-</w:t>
      </w:r>
      <w:r w:rsidRPr="004F23B0">
        <w:rPr>
          <w:rFonts w:cs="Arial"/>
          <w:color w:val="000000" w:themeColor="text1"/>
          <w:sz w:val="18"/>
          <w:szCs w:val="24"/>
          <w:lang w:val="hu-HU" w:eastAsia="hu-HU"/>
        </w:rPr>
        <w:t xml:space="preserve">birtokos a Hitelintézet által közölt egyoldalú módosítást nem fogadja el, jogosult a módosítással érintett szerződés </w:t>
      </w:r>
      <w:r w:rsidR="004E5FA2">
        <w:rPr>
          <w:rFonts w:cs="Arial"/>
          <w:color w:val="000000" w:themeColor="text1"/>
          <w:sz w:val="18"/>
          <w:szCs w:val="24"/>
          <w:lang w:val="hu-HU" w:eastAsia="hu-HU"/>
        </w:rPr>
        <w:t>díj-, és költségmentes</w:t>
      </w:r>
      <w:r w:rsidR="006A194C" w:rsidRPr="004F23B0">
        <w:rPr>
          <w:rFonts w:cs="Arial"/>
          <w:color w:val="000000" w:themeColor="text1"/>
          <w:sz w:val="18"/>
          <w:szCs w:val="24"/>
          <w:lang w:val="hu-HU" w:eastAsia="hu-HU"/>
        </w:rPr>
        <w:t xml:space="preserve"> </w:t>
      </w:r>
      <w:r w:rsidRPr="004F23B0">
        <w:rPr>
          <w:rFonts w:cs="Arial"/>
          <w:color w:val="000000" w:themeColor="text1"/>
          <w:sz w:val="18"/>
          <w:szCs w:val="24"/>
          <w:lang w:val="hu-HU" w:eastAsia="hu-HU"/>
        </w:rPr>
        <w:t xml:space="preserve">felmondására – </w:t>
      </w:r>
      <w:r w:rsidR="00D6563E">
        <w:rPr>
          <w:rFonts w:cs="Arial"/>
          <w:color w:val="000000" w:themeColor="text1"/>
          <w:sz w:val="18"/>
          <w:szCs w:val="24"/>
          <w:lang w:val="hu-HU" w:eastAsia="hu-HU"/>
        </w:rPr>
        <w:t>a</w:t>
      </w:r>
      <w:r w:rsidRPr="004F23B0">
        <w:rPr>
          <w:rFonts w:cs="Arial"/>
          <w:color w:val="000000" w:themeColor="text1"/>
          <w:sz w:val="18"/>
          <w:szCs w:val="24"/>
          <w:lang w:val="hu-HU" w:eastAsia="hu-HU"/>
        </w:rPr>
        <w:t xml:space="preserve">mely esetben a 30 napos felmondási idő a felmondás </w:t>
      </w:r>
      <w:r w:rsidR="00D6563E">
        <w:rPr>
          <w:rFonts w:cs="Arial"/>
          <w:color w:val="000000" w:themeColor="text1"/>
          <w:sz w:val="18"/>
          <w:szCs w:val="24"/>
          <w:lang w:val="hu-HU" w:eastAsia="hu-HU"/>
        </w:rPr>
        <w:t>Hitelintézet</w:t>
      </w:r>
      <w:r w:rsidRPr="004F23B0">
        <w:rPr>
          <w:rFonts w:cs="Arial"/>
          <w:color w:val="000000" w:themeColor="text1"/>
          <w:sz w:val="18"/>
          <w:szCs w:val="24"/>
          <w:lang w:val="hu-HU" w:eastAsia="hu-HU"/>
        </w:rPr>
        <w:t xml:space="preserve"> általi kézhezvételét követő </w:t>
      </w:r>
      <w:r w:rsidRPr="00AB4E99">
        <w:rPr>
          <w:rFonts w:cs="Arial"/>
          <w:color w:val="000000" w:themeColor="text1"/>
          <w:sz w:val="18"/>
          <w:szCs w:val="24"/>
          <w:lang w:val="hu-HU" w:eastAsia="hu-HU"/>
        </w:rPr>
        <w:t>Fordulónapon kezdődik.</w:t>
      </w:r>
      <w:r w:rsidRPr="004F23B0">
        <w:rPr>
          <w:rFonts w:cs="Arial"/>
          <w:color w:val="000000" w:themeColor="text1"/>
          <w:sz w:val="18"/>
          <w:szCs w:val="24"/>
          <w:lang w:val="hu-HU" w:eastAsia="hu-HU"/>
        </w:rPr>
        <w:t xml:space="preserve"> Ha a Főkártya</w:t>
      </w:r>
      <w:r w:rsidR="00E70732">
        <w:rPr>
          <w:rFonts w:cs="Arial"/>
          <w:color w:val="000000" w:themeColor="text1"/>
          <w:sz w:val="18"/>
          <w:szCs w:val="24"/>
          <w:lang w:val="hu-HU" w:eastAsia="hu-HU"/>
        </w:rPr>
        <w:t>-</w:t>
      </w:r>
      <w:r w:rsidRPr="004F23B0">
        <w:rPr>
          <w:rFonts w:cs="Arial"/>
          <w:color w:val="000000" w:themeColor="text1"/>
          <w:sz w:val="18"/>
          <w:szCs w:val="24"/>
          <w:lang w:val="hu-HU" w:eastAsia="hu-HU"/>
        </w:rPr>
        <w:t>birtokos él a felmondási jogával, a felmondással érintett szerződésből eredő valamennyi tartozása egy</w:t>
      </w:r>
      <w:r w:rsidR="00D6563E">
        <w:rPr>
          <w:rFonts w:cs="Arial"/>
          <w:color w:val="000000" w:themeColor="text1"/>
          <w:sz w:val="18"/>
          <w:szCs w:val="24"/>
          <w:lang w:val="hu-HU" w:eastAsia="hu-HU"/>
        </w:rPr>
        <w:t xml:space="preserve"> </w:t>
      </w:r>
      <w:r w:rsidRPr="004F23B0">
        <w:rPr>
          <w:rFonts w:cs="Arial"/>
          <w:color w:val="000000" w:themeColor="text1"/>
          <w:sz w:val="18"/>
          <w:szCs w:val="24"/>
          <w:lang w:val="hu-HU" w:eastAsia="hu-HU"/>
        </w:rPr>
        <w:t xml:space="preserve">összegben esedékessé válik, </w:t>
      </w:r>
      <w:r w:rsidR="00D6563E">
        <w:rPr>
          <w:rFonts w:cs="Arial"/>
          <w:color w:val="000000" w:themeColor="text1"/>
          <w:sz w:val="18"/>
          <w:szCs w:val="24"/>
          <w:lang w:val="hu-HU" w:eastAsia="hu-HU"/>
        </w:rPr>
        <w:t>a</w:t>
      </w:r>
      <w:r w:rsidRPr="004F23B0">
        <w:rPr>
          <w:rFonts w:cs="Arial"/>
          <w:color w:val="000000" w:themeColor="text1"/>
          <w:sz w:val="18"/>
          <w:szCs w:val="24"/>
          <w:lang w:val="hu-HU" w:eastAsia="hu-HU"/>
        </w:rPr>
        <w:t>melyet – annak valamennyi járulékaival egyetemben – legkésőbb a felmondás</w:t>
      </w:r>
      <w:r w:rsidR="009A271F">
        <w:rPr>
          <w:rFonts w:cs="Arial"/>
          <w:color w:val="000000" w:themeColor="text1"/>
          <w:sz w:val="18"/>
          <w:szCs w:val="24"/>
          <w:lang w:val="hu-HU" w:eastAsia="hu-HU"/>
        </w:rPr>
        <w:t>i idő leteltéig</w:t>
      </w:r>
      <w:r w:rsidRPr="004F23B0">
        <w:rPr>
          <w:rFonts w:cs="Arial"/>
          <w:color w:val="000000" w:themeColor="text1"/>
          <w:sz w:val="18"/>
          <w:szCs w:val="24"/>
          <w:lang w:val="hu-HU" w:eastAsia="hu-HU"/>
        </w:rPr>
        <w:t xml:space="preserve"> teljes összegben köteles visszafizetni. Amennyiben a Főkártya</w:t>
      </w:r>
      <w:r w:rsidR="00893EEC">
        <w:rPr>
          <w:rFonts w:cs="Arial"/>
          <w:color w:val="000000" w:themeColor="text1"/>
          <w:sz w:val="18"/>
          <w:szCs w:val="24"/>
          <w:lang w:val="hu-HU" w:eastAsia="hu-HU"/>
        </w:rPr>
        <w:t>-</w:t>
      </w:r>
      <w:r w:rsidRPr="004F23B0">
        <w:rPr>
          <w:rFonts w:cs="Arial"/>
          <w:color w:val="000000" w:themeColor="text1"/>
          <w:sz w:val="18"/>
          <w:szCs w:val="24"/>
          <w:lang w:val="hu-HU" w:eastAsia="hu-HU"/>
        </w:rPr>
        <w:t xml:space="preserve">birtokos visszafizetési kötelezettségének </w:t>
      </w:r>
      <w:proofErr w:type="gramStart"/>
      <w:r w:rsidRPr="004F23B0">
        <w:rPr>
          <w:rFonts w:cs="Arial"/>
          <w:color w:val="000000" w:themeColor="text1"/>
          <w:sz w:val="18"/>
          <w:szCs w:val="24"/>
          <w:lang w:val="hu-HU" w:eastAsia="hu-HU"/>
        </w:rPr>
        <w:t>ezen</w:t>
      </w:r>
      <w:proofErr w:type="gramEnd"/>
      <w:r w:rsidRPr="004F23B0">
        <w:rPr>
          <w:rFonts w:cs="Arial"/>
          <w:color w:val="000000" w:themeColor="text1"/>
          <w:sz w:val="18"/>
          <w:szCs w:val="24"/>
          <w:lang w:val="hu-HU" w:eastAsia="hu-HU"/>
        </w:rPr>
        <w:t xml:space="preserve"> határnapig nem, vagy csak részben tesz eleget, a </w:t>
      </w:r>
      <w:r w:rsidR="00D6563E">
        <w:rPr>
          <w:rFonts w:cs="Arial"/>
          <w:color w:val="000000" w:themeColor="text1"/>
          <w:sz w:val="18"/>
          <w:szCs w:val="24"/>
          <w:lang w:val="hu-HU" w:eastAsia="hu-HU"/>
        </w:rPr>
        <w:t>Hitelintézet</w:t>
      </w:r>
      <w:r w:rsidRPr="004F23B0">
        <w:rPr>
          <w:rFonts w:cs="Arial"/>
          <w:color w:val="000000" w:themeColor="text1"/>
          <w:sz w:val="18"/>
          <w:szCs w:val="24"/>
          <w:lang w:val="hu-HU" w:eastAsia="hu-HU"/>
        </w:rPr>
        <w:t xml:space="preserve"> úgy tekinti, hogy felmondását visszavonta, és a módosítás hatálybalépése napjától a szerződésre a módosult kondíciók vonatkoznak.</w:t>
      </w:r>
    </w:p>
    <w:p w:rsidR="001A44B4" w:rsidRPr="00F25AEF" w:rsidRDefault="001A44B4" w:rsidP="00057B0B">
      <w:pPr>
        <w:keepLines/>
        <w:spacing w:before="120" w:after="120" w:line="240" w:lineRule="auto"/>
        <w:contextualSpacing/>
        <w:rPr>
          <w:rFonts w:cs="Arial"/>
          <w:color w:val="000000" w:themeColor="text1"/>
          <w:sz w:val="18"/>
          <w:szCs w:val="24"/>
          <w:lang w:val="hu-HU" w:eastAsia="hu-HU"/>
        </w:rPr>
      </w:pPr>
      <w:r w:rsidRPr="00F25AEF">
        <w:rPr>
          <w:rFonts w:cs="Arial"/>
          <w:color w:val="000000" w:themeColor="text1"/>
          <w:sz w:val="18"/>
          <w:szCs w:val="24"/>
          <w:lang w:val="hu-HU" w:eastAsia="hu-HU"/>
        </w:rPr>
        <w:t>A módosítás a</w:t>
      </w:r>
      <w:r w:rsidR="00F25AEF" w:rsidRPr="00F25AEF">
        <w:rPr>
          <w:rFonts w:cs="Arial"/>
          <w:color w:val="000000" w:themeColor="text1"/>
          <w:sz w:val="18"/>
          <w:szCs w:val="24"/>
          <w:lang w:val="hu-HU" w:eastAsia="hu-HU"/>
        </w:rPr>
        <w:t xml:space="preserve">z Ügyfél </w:t>
      </w:r>
      <w:r w:rsidRPr="00F25AEF">
        <w:rPr>
          <w:rFonts w:cs="Arial"/>
          <w:color w:val="000000" w:themeColor="text1"/>
          <w:sz w:val="18"/>
          <w:szCs w:val="24"/>
          <w:lang w:val="hu-HU" w:eastAsia="hu-HU"/>
        </w:rPr>
        <w:t xml:space="preserve">részéről elfogadottnak tekintendő, amennyiben a módosítás tervezett hatályba lépését megelőzően </w:t>
      </w:r>
      <w:r w:rsidR="007110C7" w:rsidRPr="00F25AEF">
        <w:rPr>
          <w:rFonts w:cs="Arial"/>
          <w:color w:val="000000" w:themeColor="text1"/>
          <w:sz w:val="18"/>
          <w:szCs w:val="24"/>
          <w:lang w:val="hu-HU" w:eastAsia="hu-HU"/>
        </w:rPr>
        <w:t>nem él a fentiekben írt felmondási jogával.</w:t>
      </w:r>
    </w:p>
    <w:p w:rsidR="00B26723" w:rsidRPr="005845D4" w:rsidRDefault="00B26723" w:rsidP="00057B0B">
      <w:pPr>
        <w:keepLines/>
        <w:spacing w:before="120" w:after="120" w:line="240" w:lineRule="auto"/>
        <w:contextualSpacing/>
        <w:rPr>
          <w:rFonts w:cs="Arial"/>
          <w:color w:val="000000" w:themeColor="text1"/>
          <w:sz w:val="18"/>
          <w:szCs w:val="24"/>
          <w:lang w:val="hu-HU" w:eastAsia="hu-HU"/>
        </w:rPr>
      </w:pPr>
    </w:p>
    <w:p w:rsidR="001C0E6D" w:rsidRPr="005845D4" w:rsidRDefault="00E52F75" w:rsidP="00057B0B">
      <w:pPr>
        <w:keepLines/>
        <w:spacing w:before="120" w:after="120" w:line="240" w:lineRule="auto"/>
        <w:contextualSpacing/>
        <w:rPr>
          <w:rFonts w:cs="Arial"/>
          <w:color w:val="000000" w:themeColor="text1"/>
          <w:sz w:val="18"/>
          <w:szCs w:val="24"/>
          <w:lang w:val="hu-HU" w:eastAsia="hu-HU"/>
        </w:rPr>
      </w:pPr>
      <w:r w:rsidRPr="005845D4">
        <w:rPr>
          <w:rFonts w:cs="Arial"/>
          <w:color w:val="000000" w:themeColor="text1"/>
          <w:sz w:val="18"/>
          <w:szCs w:val="24"/>
          <w:lang w:val="hu-HU" w:eastAsia="hu-HU"/>
        </w:rPr>
        <w:t xml:space="preserve">A Hitelintézet az Ügyfél nevére szóló postai küldeményt – ellenkező bizonyításig – belföldi postai cím esetén annak postára adása napjától számított 5. napon, külföldi postai cím esetén, </w:t>
      </w:r>
      <w:bookmarkStart w:id="34" w:name="OLE_LINK113"/>
      <w:r w:rsidRPr="005845D4">
        <w:rPr>
          <w:rFonts w:cs="Arial"/>
          <w:color w:val="000000" w:themeColor="text1"/>
          <w:sz w:val="18"/>
          <w:szCs w:val="24"/>
          <w:lang w:val="hu-HU" w:eastAsia="hu-HU"/>
        </w:rPr>
        <w:t>Európán belül 15</w:t>
      </w:r>
      <w:proofErr w:type="gramStart"/>
      <w:r w:rsidRPr="005845D4">
        <w:rPr>
          <w:rFonts w:cs="Arial"/>
          <w:color w:val="000000" w:themeColor="text1"/>
          <w:sz w:val="18"/>
          <w:szCs w:val="24"/>
          <w:lang w:val="hu-HU" w:eastAsia="hu-HU"/>
        </w:rPr>
        <w:t>.,</w:t>
      </w:r>
      <w:proofErr w:type="gramEnd"/>
      <w:r w:rsidRPr="005845D4">
        <w:rPr>
          <w:rFonts w:cs="Arial"/>
          <w:color w:val="000000" w:themeColor="text1"/>
          <w:sz w:val="18"/>
          <w:szCs w:val="24"/>
          <w:lang w:val="hu-HU" w:eastAsia="hu-HU"/>
        </w:rPr>
        <w:t xml:space="preserve"> Európán kívül a 20. </w:t>
      </w:r>
      <w:bookmarkEnd w:id="34"/>
      <w:r w:rsidRPr="005845D4">
        <w:rPr>
          <w:rFonts w:cs="Arial"/>
          <w:color w:val="000000" w:themeColor="text1"/>
          <w:sz w:val="18"/>
          <w:szCs w:val="24"/>
          <w:lang w:val="hu-HU" w:eastAsia="hu-HU"/>
        </w:rPr>
        <w:t>napon, elektronikus úton történő tájékoztatás esetén az értesítés képernyőn való elhelyezése napjától számított 5. napon</w:t>
      </w:r>
      <w:r w:rsidR="003E51A3" w:rsidRPr="005845D4">
        <w:rPr>
          <w:rFonts w:cs="Arial"/>
          <w:color w:val="000000" w:themeColor="text1"/>
          <w:sz w:val="18"/>
          <w:szCs w:val="24"/>
          <w:lang w:val="hu-HU" w:eastAsia="hu-HU"/>
        </w:rPr>
        <w:t xml:space="preserve">, </w:t>
      </w:r>
      <w:r w:rsidR="00013DBD">
        <w:rPr>
          <w:rFonts w:cs="Arial"/>
          <w:color w:val="000000" w:themeColor="text1"/>
          <w:sz w:val="18"/>
          <w:szCs w:val="24"/>
          <w:lang w:val="hu-HU" w:eastAsia="hu-HU"/>
        </w:rPr>
        <w:t xml:space="preserve">az </w:t>
      </w:r>
      <w:r w:rsidR="003E51A3" w:rsidRPr="005845D4">
        <w:rPr>
          <w:rFonts w:cs="Arial"/>
          <w:color w:val="000000" w:themeColor="text1"/>
          <w:sz w:val="18"/>
          <w:szCs w:val="24"/>
          <w:lang w:val="hu-HU" w:eastAsia="hu-HU"/>
        </w:rPr>
        <w:t xml:space="preserve">elektronikus úton megküldött értesítést </w:t>
      </w:r>
      <w:r w:rsidRPr="005845D4">
        <w:rPr>
          <w:rFonts w:cs="Arial"/>
          <w:color w:val="000000" w:themeColor="text1"/>
          <w:sz w:val="18"/>
          <w:szCs w:val="24"/>
          <w:lang w:val="hu-HU" w:eastAsia="hu-HU"/>
        </w:rPr>
        <w:t>kézbesítettnek tekinti.</w:t>
      </w:r>
      <w:r w:rsidR="00C8572F" w:rsidRPr="005845D4">
        <w:rPr>
          <w:rFonts w:cs="Arial"/>
          <w:color w:val="000000" w:themeColor="text1"/>
          <w:sz w:val="18"/>
          <w:szCs w:val="24"/>
          <w:lang w:val="hu-HU" w:eastAsia="hu-HU"/>
        </w:rPr>
        <w:t xml:space="preserve"> </w:t>
      </w:r>
    </w:p>
    <w:p w:rsidR="00013DBD" w:rsidRDefault="00013DBD" w:rsidP="00057B0B">
      <w:pPr>
        <w:keepLines/>
        <w:spacing w:before="120" w:after="120" w:line="240" w:lineRule="auto"/>
        <w:contextualSpacing/>
        <w:rPr>
          <w:rFonts w:cs="Arial"/>
          <w:color w:val="000000" w:themeColor="text1"/>
          <w:sz w:val="18"/>
          <w:szCs w:val="24"/>
          <w:lang w:val="hu-HU" w:eastAsia="hu-HU"/>
        </w:rPr>
      </w:pPr>
    </w:p>
    <w:p w:rsidR="00E52F75" w:rsidRPr="00987CEC" w:rsidRDefault="00E52F75" w:rsidP="00057B0B">
      <w:pPr>
        <w:keepLines/>
        <w:spacing w:before="120" w:after="120" w:line="240" w:lineRule="auto"/>
        <w:contextualSpacing/>
        <w:rPr>
          <w:rFonts w:cs="Arial"/>
          <w:color w:val="000000" w:themeColor="text1"/>
          <w:sz w:val="18"/>
          <w:szCs w:val="24"/>
          <w:lang w:val="hu-HU" w:eastAsia="hu-HU"/>
        </w:rPr>
      </w:pPr>
      <w:r w:rsidRPr="005845D4">
        <w:rPr>
          <w:rFonts w:cs="Arial"/>
          <w:color w:val="000000" w:themeColor="text1"/>
          <w:sz w:val="18"/>
          <w:szCs w:val="24"/>
          <w:lang w:val="hu-HU" w:eastAsia="hu-HU"/>
        </w:rPr>
        <w:t>A Hitelintézet értesítési kötelezettségeit magyar nyelven teljesíti és a módosítás szövegét az Ügyfél kérésére haladéktalanul papíron vagy tartós adathordozón is rendelkezésre bocsátja.</w:t>
      </w:r>
      <w:r w:rsidRPr="00987CEC">
        <w:rPr>
          <w:rFonts w:cs="Arial"/>
          <w:color w:val="000000" w:themeColor="text1"/>
          <w:sz w:val="18"/>
          <w:szCs w:val="24"/>
          <w:lang w:val="hu-HU" w:eastAsia="hu-HU"/>
        </w:rPr>
        <w:t xml:space="preserve"> </w:t>
      </w:r>
    </w:p>
    <w:p w:rsidR="006D3BDD" w:rsidRPr="00987CEC" w:rsidRDefault="006D3BDD" w:rsidP="00057B0B">
      <w:pPr>
        <w:pStyle w:val="Listaszerbekezds"/>
        <w:keepNext/>
        <w:numPr>
          <w:ilvl w:val="1"/>
          <w:numId w:val="7"/>
        </w:numPr>
        <w:tabs>
          <w:tab w:val="clear" w:pos="2268"/>
          <w:tab w:val="clear" w:pos="3969"/>
          <w:tab w:val="clear" w:pos="6237"/>
          <w:tab w:val="clear" w:pos="7938"/>
        </w:tabs>
        <w:spacing w:before="240"/>
        <w:contextualSpacing w:val="0"/>
        <w:outlineLvl w:val="2"/>
        <w:rPr>
          <w:rFonts w:ascii="Arial" w:hAnsi="Arial" w:cs="Arial"/>
          <w:b/>
          <w:bCs/>
          <w:iCs/>
          <w:color w:val="000000" w:themeColor="text1"/>
          <w:szCs w:val="26"/>
          <w:lang w:val="hu-HU"/>
        </w:rPr>
      </w:pPr>
      <w:bookmarkStart w:id="35" w:name="_Toc1120305"/>
      <w:bookmarkEnd w:id="21"/>
      <w:r w:rsidRPr="00987CEC">
        <w:rPr>
          <w:rFonts w:ascii="Arial" w:hAnsi="Arial" w:cs="Arial"/>
          <w:b/>
          <w:bCs/>
          <w:iCs/>
          <w:color w:val="000000" w:themeColor="text1"/>
          <w:szCs w:val="26"/>
          <w:lang w:val="hu-HU"/>
        </w:rPr>
        <w:t>Fogalom meghatározások</w:t>
      </w:r>
      <w:bookmarkEnd w:id="35"/>
    </w:p>
    <w:p w:rsidR="004914FC" w:rsidRDefault="005C7072"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ATM:</w:t>
      </w:r>
      <w:r w:rsidRPr="00987CEC">
        <w:rPr>
          <w:rFonts w:cs="Arial"/>
          <w:color w:val="000000" w:themeColor="text1"/>
          <w:sz w:val="18"/>
          <w:lang w:val="hu-HU"/>
        </w:rPr>
        <w:t xml:space="preserve"> (</w:t>
      </w:r>
      <w:proofErr w:type="spellStart"/>
      <w:r w:rsidRPr="00987CEC">
        <w:rPr>
          <w:rFonts w:cs="Arial"/>
          <w:color w:val="000000" w:themeColor="text1"/>
          <w:sz w:val="18"/>
          <w:lang w:val="hu-HU"/>
        </w:rPr>
        <w:t>Automated</w:t>
      </w:r>
      <w:proofErr w:type="spellEnd"/>
      <w:r w:rsidRPr="00987CEC">
        <w:rPr>
          <w:rFonts w:cs="Arial"/>
          <w:color w:val="000000" w:themeColor="text1"/>
          <w:sz w:val="18"/>
          <w:lang w:val="hu-HU"/>
        </w:rPr>
        <w:t xml:space="preserve"> Teller </w:t>
      </w:r>
      <w:proofErr w:type="spellStart"/>
      <w:r w:rsidRPr="00987CEC">
        <w:rPr>
          <w:rFonts w:cs="Arial"/>
          <w:color w:val="000000" w:themeColor="text1"/>
          <w:sz w:val="18"/>
          <w:lang w:val="hu-HU"/>
        </w:rPr>
        <w:t>Machine</w:t>
      </w:r>
      <w:proofErr w:type="spellEnd"/>
      <w:r w:rsidRPr="00987CEC">
        <w:rPr>
          <w:rFonts w:cs="Arial"/>
          <w:color w:val="000000" w:themeColor="text1"/>
          <w:sz w:val="18"/>
          <w:lang w:val="hu-HU"/>
        </w:rPr>
        <w:t>) Bankjegykiadó automata, amelynek használatához a Kártyabirtokosnak rendelkeznie kell Bankkártyával</w:t>
      </w:r>
      <w:r w:rsidR="00251A31" w:rsidRPr="00987CEC">
        <w:rPr>
          <w:rFonts w:cs="Arial"/>
          <w:color w:val="000000" w:themeColor="text1"/>
          <w:sz w:val="18"/>
          <w:lang w:val="hu-HU"/>
        </w:rPr>
        <w:t>/Hitelkártyával</w:t>
      </w:r>
      <w:r w:rsidRPr="00987CEC">
        <w:rPr>
          <w:rFonts w:cs="Arial"/>
          <w:color w:val="000000" w:themeColor="text1"/>
          <w:sz w:val="18"/>
          <w:lang w:val="hu-HU"/>
        </w:rPr>
        <w:t xml:space="preserve">, és ahhoz tartozó PIN kóddal. Az automata használható készpénzfelvételre, valamint az ATM üzemeltetője által biztosított egyéb szolgáltatások igénybevételére (pl. egyenleg-lekérdezés és </w:t>
      </w:r>
      <w:proofErr w:type="spellStart"/>
      <w:r w:rsidRPr="00987CEC">
        <w:rPr>
          <w:rFonts w:cs="Arial"/>
          <w:color w:val="000000" w:themeColor="text1"/>
          <w:sz w:val="18"/>
          <w:lang w:val="hu-HU"/>
        </w:rPr>
        <w:t>PIN-csere</w:t>
      </w:r>
      <w:proofErr w:type="spellEnd"/>
      <w:r w:rsidR="00013DBD">
        <w:rPr>
          <w:rFonts w:cs="Arial"/>
          <w:color w:val="000000" w:themeColor="text1"/>
          <w:sz w:val="18"/>
          <w:lang w:val="hu-HU"/>
        </w:rPr>
        <w:t>).</w:t>
      </w:r>
    </w:p>
    <w:p w:rsidR="007D6CDC" w:rsidRPr="00987CEC" w:rsidRDefault="007D6CDC" w:rsidP="00057B0B">
      <w:pPr>
        <w:spacing w:after="120" w:line="240" w:lineRule="auto"/>
        <w:rPr>
          <w:rFonts w:cs="Arial"/>
          <w:color w:val="000000" w:themeColor="text1"/>
          <w:sz w:val="18"/>
          <w:u w:val="single"/>
          <w:lang w:val="hu-HU"/>
        </w:rPr>
      </w:pPr>
      <w:r w:rsidRPr="00987CEC">
        <w:rPr>
          <w:rFonts w:cs="Arial"/>
          <w:color w:val="000000" w:themeColor="text1"/>
          <w:sz w:val="18"/>
          <w:u w:val="single"/>
          <w:lang w:val="hu-HU"/>
        </w:rPr>
        <w:t>Azonosított elektronikus út</w:t>
      </w:r>
      <w:r w:rsidR="000C5911" w:rsidRPr="00987CEC">
        <w:rPr>
          <w:rFonts w:cs="Arial"/>
          <w:color w:val="000000" w:themeColor="text1"/>
          <w:sz w:val="18"/>
          <w:lang w:val="hu-HU"/>
        </w:rPr>
        <w:t>: O</w:t>
      </w:r>
      <w:r w:rsidRPr="00987CEC">
        <w:rPr>
          <w:rFonts w:cs="Arial"/>
          <w:color w:val="000000" w:themeColor="text1"/>
          <w:sz w:val="18"/>
          <w:lang w:val="hu-HU"/>
        </w:rPr>
        <w:t xml:space="preserve">lyan személyre szabott elektronikus eljárás, amely a nyilatkozattevő személyének és a nyilatkozat megtétele időpontjának egyértelmű azonosítására és a jognyilatkozat tartalmának változatlan visszaidézésére alkalmas formában teszi lehetővé a jognyilatkozat megtételét. </w:t>
      </w:r>
    </w:p>
    <w:p w:rsidR="00891A8B" w:rsidRPr="008A2EA5" w:rsidRDefault="00891A8B" w:rsidP="00057B0B">
      <w:pPr>
        <w:spacing w:after="120" w:line="240" w:lineRule="auto"/>
        <w:rPr>
          <w:sz w:val="18"/>
          <w:szCs w:val="18"/>
          <w:lang w:val="hu-HU"/>
        </w:rPr>
      </w:pPr>
      <w:proofErr w:type="spellStart"/>
      <w:r w:rsidRPr="004914FC">
        <w:rPr>
          <w:rFonts w:cs="Arial"/>
          <w:color w:val="000000" w:themeColor="text1"/>
          <w:sz w:val="18"/>
          <w:u w:val="single"/>
          <w:lang w:val="hu-HU"/>
        </w:rPr>
        <w:t>Authorizáció</w:t>
      </w:r>
      <w:proofErr w:type="spellEnd"/>
      <w:r w:rsidRPr="004914FC">
        <w:rPr>
          <w:rFonts w:cs="Arial"/>
          <w:color w:val="000000" w:themeColor="text1"/>
          <w:sz w:val="18"/>
          <w:u w:val="single"/>
          <w:lang w:val="hu-HU"/>
        </w:rPr>
        <w:t xml:space="preserve"> (engedélyezés):</w:t>
      </w:r>
      <w:r w:rsidRPr="00EE633F">
        <w:rPr>
          <w:sz w:val="18"/>
          <w:szCs w:val="18"/>
          <w:lang w:val="hu-HU"/>
        </w:rPr>
        <w:t xml:space="preserve"> </w:t>
      </w:r>
      <w:r w:rsidR="0036228C" w:rsidRPr="00987CEC">
        <w:rPr>
          <w:rFonts w:cs="Arial"/>
          <w:color w:val="000000" w:themeColor="text1"/>
          <w:sz w:val="18"/>
          <w:lang w:val="hu-HU"/>
        </w:rPr>
        <w:t xml:space="preserve">Az Elfogadó kérésére a Hitelkártya kibocsátója, illetve annak szolgáltatója által az Elfogadóhelyre továbbított üzenet, amely a Tranzakció lebonyolítását engedélyezi. Az engedélyezett Tranzakció összege a Hitelkártya Elszámolási Számlán foglalásba vagy azonnali terhelésre kerül. A folyamat során ellenőrzésre kerül a Kártya érvényessége és státusza, a Kártya mögött álló fedezet (Hitelkeret) megléte, a Tranzakciók száma, illetve </w:t>
      </w:r>
      <w:r w:rsidR="00CB7887" w:rsidRPr="001D6A4F">
        <w:rPr>
          <w:rFonts w:cs="Arial"/>
          <w:color w:val="000000" w:themeColor="text1"/>
          <w:sz w:val="18"/>
          <w:lang w:val="hu-HU"/>
        </w:rPr>
        <w:t>a Hitelkártyához tartozó Limitek.</w:t>
      </w:r>
      <w:r w:rsidR="00CB7887">
        <w:rPr>
          <w:rFonts w:cs="Arial"/>
          <w:color w:val="000000" w:themeColor="text1"/>
          <w:sz w:val="18"/>
          <w:lang w:val="hu-HU"/>
        </w:rPr>
        <w:t xml:space="preserve"> </w:t>
      </w:r>
    </w:p>
    <w:p w:rsidR="00C92C74" w:rsidRPr="00987CEC" w:rsidRDefault="00C92C74"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Banki munkanap</w:t>
      </w:r>
      <w:r w:rsidR="00C308C7">
        <w:rPr>
          <w:rFonts w:cs="Arial"/>
          <w:color w:val="000000" w:themeColor="text1"/>
          <w:sz w:val="18"/>
          <w:u w:val="single"/>
          <w:lang w:val="hu-HU"/>
        </w:rPr>
        <w:t xml:space="preserve"> </w:t>
      </w:r>
      <w:r w:rsidRPr="00987CEC">
        <w:rPr>
          <w:rFonts w:cs="Arial"/>
          <w:color w:val="000000" w:themeColor="text1"/>
          <w:sz w:val="18"/>
          <w:u w:val="single"/>
          <w:lang w:val="hu-HU"/>
        </w:rPr>
        <w:t>/</w:t>
      </w:r>
      <w:r w:rsidR="00C308C7">
        <w:rPr>
          <w:rFonts w:cs="Arial"/>
          <w:color w:val="000000" w:themeColor="text1"/>
          <w:sz w:val="18"/>
          <w:u w:val="single"/>
          <w:lang w:val="hu-HU"/>
        </w:rPr>
        <w:t xml:space="preserve"> </w:t>
      </w:r>
      <w:r w:rsidRPr="00987CEC">
        <w:rPr>
          <w:rFonts w:cs="Arial"/>
          <w:color w:val="000000" w:themeColor="text1"/>
          <w:sz w:val="18"/>
          <w:u w:val="single"/>
          <w:lang w:val="hu-HU"/>
        </w:rPr>
        <w:t>Munkanap</w:t>
      </w:r>
      <w:r w:rsidR="000C5911" w:rsidRPr="00987CEC">
        <w:rPr>
          <w:rFonts w:cs="Arial"/>
          <w:color w:val="000000" w:themeColor="text1"/>
          <w:sz w:val="18"/>
          <w:lang w:val="hu-HU"/>
        </w:rPr>
        <w:t>: M</w:t>
      </w:r>
      <w:r w:rsidRPr="00987CEC">
        <w:rPr>
          <w:rFonts w:cs="Arial"/>
          <w:color w:val="000000" w:themeColor="text1"/>
          <w:sz w:val="18"/>
          <w:lang w:val="hu-HU"/>
        </w:rPr>
        <w:t xml:space="preserve">inden olyan naptári nap, amelyen a Hitelintézet üzleti tevékenység céljából nyitva tart. A Fizetési megbízás végrehajtása kapcsán az adott devizanemre és fizetési műveletre irányadó belföldi és/vagy külföldi, fizetési rendszert működtető pénzforgalmi </w:t>
      </w:r>
      <w:r w:rsidR="00E73486">
        <w:rPr>
          <w:rFonts w:cs="Arial"/>
          <w:color w:val="000000" w:themeColor="text1"/>
          <w:sz w:val="18"/>
          <w:lang w:val="hu-HU"/>
        </w:rPr>
        <w:t>elszámoló há</w:t>
      </w:r>
      <w:r w:rsidR="00E73486" w:rsidRPr="00987CEC">
        <w:rPr>
          <w:rFonts w:cs="Arial"/>
          <w:color w:val="000000" w:themeColor="text1"/>
          <w:sz w:val="18"/>
          <w:lang w:val="hu-HU"/>
        </w:rPr>
        <w:t>z</w:t>
      </w:r>
      <w:r w:rsidRPr="00987CEC">
        <w:rPr>
          <w:rFonts w:cs="Arial"/>
          <w:color w:val="000000" w:themeColor="text1"/>
          <w:sz w:val="18"/>
          <w:lang w:val="hu-HU"/>
        </w:rPr>
        <w:t xml:space="preserve"> mindenkori elszámolás</w:t>
      </w:r>
      <w:r w:rsidR="00E73486">
        <w:rPr>
          <w:rFonts w:cs="Arial"/>
          <w:color w:val="000000" w:themeColor="text1"/>
          <w:sz w:val="18"/>
          <w:lang w:val="hu-HU"/>
        </w:rPr>
        <w:t>-</w:t>
      </w:r>
      <w:r w:rsidRPr="00987CEC">
        <w:rPr>
          <w:rFonts w:cs="Arial"/>
          <w:color w:val="000000" w:themeColor="text1"/>
          <w:sz w:val="18"/>
          <w:lang w:val="hu-HU"/>
        </w:rPr>
        <w:t xml:space="preserve">forgalmi szabályai és nyitvatartási ideje is irányadó. Ezen nyitvatartási idők elválhatnak a Hitelintézet </w:t>
      </w:r>
      <w:r w:rsidR="002C061B">
        <w:rPr>
          <w:rFonts w:cs="Arial"/>
          <w:color w:val="000000" w:themeColor="text1"/>
          <w:sz w:val="18"/>
          <w:lang w:val="hu-HU"/>
        </w:rPr>
        <w:t>Fiók</w:t>
      </w:r>
      <w:r w:rsidRPr="00987CEC">
        <w:rPr>
          <w:rFonts w:cs="Arial"/>
          <w:color w:val="000000" w:themeColor="text1"/>
          <w:sz w:val="18"/>
          <w:lang w:val="hu-HU"/>
        </w:rPr>
        <w:t>jainak nyitva</w:t>
      </w:r>
      <w:r w:rsidR="00E73486">
        <w:rPr>
          <w:rFonts w:cs="Arial"/>
          <w:color w:val="000000" w:themeColor="text1"/>
          <w:sz w:val="18"/>
          <w:lang w:val="hu-HU"/>
        </w:rPr>
        <w:t xml:space="preserve"> </w:t>
      </w:r>
      <w:r w:rsidRPr="00987CEC">
        <w:rPr>
          <w:rFonts w:cs="Arial"/>
          <w:color w:val="000000" w:themeColor="text1"/>
          <w:sz w:val="18"/>
          <w:lang w:val="hu-HU"/>
        </w:rPr>
        <w:t>tartásától.</w:t>
      </w:r>
    </w:p>
    <w:p w:rsidR="00071BC7" w:rsidRDefault="0023278C" w:rsidP="00057B0B">
      <w:pPr>
        <w:spacing w:after="120" w:line="240" w:lineRule="auto"/>
        <w:rPr>
          <w:rFonts w:eastAsiaTheme="minorHAnsi" w:cs="Arial"/>
          <w:color w:val="000000" w:themeColor="text1"/>
          <w:sz w:val="18"/>
          <w:lang w:val="hu-HU"/>
        </w:rPr>
      </w:pPr>
      <w:r w:rsidRPr="00E70732">
        <w:rPr>
          <w:rFonts w:cs="Arial"/>
          <w:color w:val="000000" w:themeColor="text1"/>
          <w:sz w:val="18"/>
          <w:u w:val="single"/>
          <w:lang w:val="hu-HU"/>
        </w:rPr>
        <w:t>Bizonylat</w:t>
      </w:r>
      <w:r w:rsidRPr="00987CEC">
        <w:rPr>
          <w:rFonts w:eastAsiaTheme="minorHAnsi" w:cs="Arial"/>
          <w:color w:val="000000" w:themeColor="text1"/>
          <w:sz w:val="18"/>
          <w:lang w:val="hu-HU"/>
        </w:rPr>
        <w:t xml:space="preserve">: Az Elfogadó, vagy az Elfogadó eszköz által a Tranzakcióról kiállított és a Kártyabirtokos rendelkezésére </w:t>
      </w:r>
      <w:r w:rsidRPr="00987CEC">
        <w:rPr>
          <w:rFonts w:cs="Arial"/>
          <w:color w:val="000000" w:themeColor="text1"/>
          <w:sz w:val="18"/>
          <w:lang w:val="hu-HU"/>
        </w:rPr>
        <w:t>bocsátott bizonylat, amely a K</w:t>
      </w:r>
      <w:r w:rsidRPr="00987CEC">
        <w:rPr>
          <w:rFonts w:eastAsiaTheme="minorHAnsi" w:cs="Arial"/>
          <w:color w:val="000000" w:themeColor="text1"/>
          <w:sz w:val="18"/>
          <w:lang w:val="hu-HU"/>
        </w:rPr>
        <w:t>ártya és az Elfogadó adatait, valamint a Tranzakcióra vonatkozó adatokat tartalmazza</w:t>
      </w:r>
    </w:p>
    <w:p w:rsidR="00BD562A" w:rsidRPr="00987CEC" w:rsidRDefault="00BD562A" w:rsidP="00057B0B">
      <w:pPr>
        <w:spacing w:after="120" w:line="240" w:lineRule="auto"/>
        <w:rPr>
          <w:rFonts w:cs="Arial"/>
          <w:color w:val="000000" w:themeColor="text1"/>
          <w:sz w:val="18"/>
          <w:lang w:val="hu-HU"/>
        </w:rPr>
      </w:pPr>
      <w:r w:rsidRPr="0046007D">
        <w:rPr>
          <w:rFonts w:cs="Arial"/>
          <w:color w:val="000000" w:themeColor="text1"/>
          <w:sz w:val="18"/>
          <w:u w:val="single"/>
          <w:lang w:val="hu-HU"/>
        </w:rPr>
        <w:lastRenderedPageBreak/>
        <w:t>Díj:</w:t>
      </w:r>
      <w:r w:rsidRPr="0046007D">
        <w:rPr>
          <w:rFonts w:cs="Arial"/>
          <w:color w:val="000000" w:themeColor="text1"/>
          <w:sz w:val="18"/>
          <w:lang w:val="hu-HU"/>
        </w:rPr>
        <w:t xml:space="preserve"> A Hitelkárty</w:t>
      </w:r>
      <w:r w:rsidR="00D8034D" w:rsidRPr="0046007D">
        <w:rPr>
          <w:rFonts w:cs="Arial"/>
          <w:color w:val="000000" w:themeColor="text1"/>
          <w:sz w:val="18"/>
          <w:lang w:val="hu-HU"/>
        </w:rPr>
        <w:t>a biztosításával és használatával</w:t>
      </w:r>
      <w:r w:rsidRPr="0046007D">
        <w:rPr>
          <w:rFonts w:cs="Arial"/>
          <w:color w:val="000000" w:themeColor="text1"/>
          <w:sz w:val="18"/>
          <w:lang w:val="hu-HU"/>
        </w:rPr>
        <w:t xml:space="preserve">, az annak alapjául szolgáló Hitelkeretért és </w:t>
      </w:r>
      <w:r w:rsidR="00E9356C">
        <w:rPr>
          <w:rFonts w:cs="Arial"/>
          <w:color w:val="000000" w:themeColor="text1"/>
          <w:sz w:val="18"/>
          <w:lang w:val="hu-HU"/>
        </w:rPr>
        <w:t xml:space="preserve">annak terhére </w:t>
      </w:r>
      <w:r w:rsidRPr="0046007D">
        <w:rPr>
          <w:rFonts w:cs="Arial"/>
          <w:color w:val="000000" w:themeColor="text1"/>
          <w:sz w:val="18"/>
          <w:lang w:val="hu-HU"/>
        </w:rPr>
        <w:t>nyújt</w:t>
      </w:r>
      <w:r w:rsidR="00E9356C">
        <w:rPr>
          <w:rFonts w:cs="Arial"/>
          <w:color w:val="000000" w:themeColor="text1"/>
          <w:sz w:val="18"/>
          <w:lang w:val="hu-HU"/>
        </w:rPr>
        <w:t xml:space="preserve">ott </w:t>
      </w:r>
      <w:proofErr w:type="gramStart"/>
      <w:r w:rsidR="00E9356C">
        <w:rPr>
          <w:rFonts w:cs="Arial"/>
          <w:color w:val="000000" w:themeColor="text1"/>
          <w:sz w:val="18"/>
          <w:lang w:val="hu-HU"/>
        </w:rPr>
        <w:t>Kölcsön(</w:t>
      </w:r>
      <w:proofErr w:type="spellStart"/>
      <w:proofErr w:type="gramEnd"/>
      <w:r w:rsidR="00E9356C">
        <w:rPr>
          <w:rFonts w:cs="Arial"/>
          <w:color w:val="000000" w:themeColor="text1"/>
          <w:sz w:val="18"/>
          <w:lang w:val="hu-HU"/>
        </w:rPr>
        <w:t>ök</w:t>
      </w:r>
      <w:proofErr w:type="spellEnd"/>
      <w:r w:rsidR="00E9356C">
        <w:rPr>
          <w:rFonts w:cs="Arial"/>
          <w:color w:val="000000" w:themeColor="text1"/>
          <w:sz w:val="18"/>
          <w:lang w:val="hu-HU"/>
        </w:rPr>
        <w:t>) kapcsán</w:t>
      </w:r>
      <w:r w:rsidRPr="0046007D">
        <w:rPr>
          <w:rFonts w:cs="Arial"/>
          <w:color w:val="000000" w:themeColor="text1"/>
          <w:sz w:val="18"/>
          <w:lang w:val="hu-HU"/>
        </w:rPr>
        <w:t xml:space="preserve"> felszámított költség, díj és jutalék összefoglaló neve.</w:t>
      </w:r>
    </w:p>
    <w:p w:rsidR="000E4F63" w:rsidRDefault="005B7523" w:rsidP="00057B0B">
      <w:pPr>
        <w:spacing w:after="120" w:line="240" w:lineRule="auto"/>
        <w:rPr>
          <w:rFonts w:cs="Arial"/>
          <w:color w:val="000000" w:themeColor="text1"/>
          <w:sz w:val="18"/>
          <w:u w:val="single"/>
          <w:lang w:val="hu-HU"/>
        </w:rPr>
      </w:pPr>
      <w:bookmarkStart w:id="36" w:name="OLE_LINK54"/>
      <w:r w:rsidRPr="00987CEC">
        <w:rPr>
          <w:rFonts w:cs="Arial"/>
          <w:color w:val="000000" w:themeColor="text1"/>
          <w:sz w:val="18"/>
          <w:u w:val="single"/>
          <w:lang w:val="hu-HU"/>
        </w:rPr>
        <w:t>Elektronikus szolgáltatások</w:t>
      </w:r>
      <w:r w:rsidRPr="00987CEC">
        <w:rPr>
          <w:rFonts w:cs="Arial"/>
          <w:color w:val="000000" w:themeColor="text1"/>
          <w:sz w:val="18"/>
          <w:lang w:val="hu-HU"/>
        </w:rPr>
        <w:t xml:space="preserve">: Takarék Internetbank, </w:t>
      </w:r>
      <w:r w:rsidR="005845D4">
        <w:rPr>
          <w:rFonts w:cs="Arial"/>
          <w:color w:val="000000" w:themeColor="text1"/>
          <w:sz w:val="18"/>
          <w:lang w:val="hu-HU"/>
        </w:rPr>
        <w:t>Strázsa</w:t>
      </w:r>
      <w:r w:rsidR="005845D4" w:rsidRPr="00987CEC">
        <w:rPr>
          <w:rFonts w:cs="Arial"/>
          <w:color w:val="000000" w:themeColor="text1"/>
          <w:sz w:val="18"/>
          <w:lang w:val="hu-HU"/>
        </w:rPr>
        <w:t xml:space="preserve"> </w:t>
      </w:r>
      <w:r w:rsidRPr="00987CEC">
        <w:rPr>
          <w:rFonts w:cs="Arial"/>
          <w:color w:val="000000" w:themeColor="text1"/>
          <w:sz w:val="18"/>
          <w:lang w:val="hu-HU"/>
        </w:rPr>
        <w:t>SMS, Takarék Mobilbank</w:t>
      </w:r>
      <w:r w:rsidR="005845D4">
        <w:rPr>
          <w:rFonts w:cs="Arial"/>
          <w:color w:val="000000" w:themeColor="text1"/>
          <w:sz w:val="18"/>
          <w:lang w:val="hu-HU"/>
        </w:rPr>
        <w:t xml:space="preserve"> </w:t>
      </w:r>
      <w:r w:rsidRPr="00987CEC">
        <w:rPr>
          <w:rFonts w:cs="Arial"/>
          <w:color w:val="000000" w:themeColor="text1"/>
          <w:sz w:val="18"/>
          <w:lang w:val="hu-HU"/>
        </w:rPr>
        <w:t>szolgáltatások összefoglaló neve.</w:t>
      </w:r>
      <w:bookmarkEnd w:id="36"/>
    </w:p>
    <w:p w:rsidR="00BD562A" w:rsidRPr="00987CEC" w:rsidRDefault="00BD562A"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Elfogadó:</w:t>
      </w:r>
      <w:r w:rsidR="00251A31" w:rsidRPr="00987CEC">
        <w:rPr>
          <w:rFonts w:cs="Arial"/>
          <w:color w:val="000000" w:themeColor="text1"/>
          <w:sz w:val="18"/>
          <w:lang w:val="hu-HU"/>
        </w:rPr>
        <w:t xml:space="preserve"> Az a személy</w:t>
      </w:r>
      <w:r w:rsidR="005A022E">
        <w:rPr>
          <w:rFonts w:cs="Arial"/>
          <w:color w:val="000000" w:themeColor="text1"/>
          <w:sz w:val="18"/>
          <w:lang w:val="hu-HU"/>
        </w:rPr>
        <w:t>,</w:t>
      </w:r>
      <w:r w:rsidRPr="00987CEC">
        <w:rPr>
          <w:rFonts w:cs="Arial"/>
          <w:color w:val="000000" w:themeColor="text1"/>
          <w:sz w:val="18"/>
          <w:lang w:val="hu-HU"/>
        </w:rPr>
        <w:t xml:space="preserve"> </w:t>
      </w:r>
      <w:proofErr w:type="gramStart"/>
      <w:r w:rsidRPr="00987CEC">
        <w:rPr>
          <w:rFonts w:cs="Arial"/>
          <w:color w:val="000000" w:themeColor="text1"/>
          <w:sz w:val="18"/>
          <w:lang w:val="hu-HU"/>
        </w:rPr>
        <w:t>aki</w:t>
      </w:r>
      <w:proofErr w:type="gramEnd"/>
      <w:r w:rsidRPr="00987CEC">
        <w:rPr>
          <w:rFonts w:cs="Arial"/>
          <w:color w:val="000000" w:themeColor="text1"/>
          <w:sz w:val="18"/>
          <w:lang w:val="hu-HU"/>
        </w:rPr>
        <w:t xml:space="preserve"> vagy amely</w:t>
      </w:r>
      <w:r w:rsidR="000E3B24">
        <w:rPr>
          <w:rFonts w:cs="Arial"/>
          <w:color w:val="000000" w:themeColor="text1"/>
          <w:sz w:val="18"/>
          <w:lang w:val="hu-HU"/>
        </w:rPr>
        <w:t xml:space="preserve"> </w:t>
      </w:r>
      <w:r w:rsidR="00E9356C">
        <w:rPr>
          <w:rFonts w:cs="Arial"/>
          <w:color w:val="000000" w:themeColor="text1"/>
          <w:sz w:val="18"/>
          <w:lang w:val="hu-HU"/>
        </w:rPr>
        <w:t>K</w:t>
      </w:r>
      <w:r w:rsidRPr="00987CEC">
        <w:rPr>
          <w:rFonts w:cs="Arial"/>
          <w:color w:val="000000" w:themeColor="text1"/>
          <w:sz w:val="18"/>
          <w:lang w:val="hu-HU"/>
        </w:rPr>
        <w:t xml:space="preserve">ártya elfogadására szerződést köt az arra felhatalmazott </w:t>
      </w:r>
      <w:r w:rsidR="005A022E">
        <w:rPr>
          <w:rFonts w:cs="Arial"/>
          <w:color w:val="000000" w:themeColor="text1"/>
          <w:sz w:val="18"/>
          <w:lang w:val="hu-HU"/>
        </w:rPr>
        <w:t>H</w:t>
      </w:r>
      <w:r w:rsidRPr="00987CEC">
        <w:rPr>
          <w:rFonts w:cs="Arial"/>
          <w:color w:val="000000" w:themeColor="text1"/>
          <w:sz w:val="18"/>
          <w:lang w:val="hu-HU"/>
        </w:rPr>
        <w:t>itelintézettel</w:t>
      </w:r>
      <w:r w:rsidR="000E3B24">
        <w:rPr>
          <w:rFonts w:cs="Arial"/>
          <w:color w:val="000000" w:themeColor="text1"/>
          <w:sz w:val="18"/>
          <w:lang w:val="hu-HU"/>
        </w:rPr>
        <w:t>/ Kártyakibocsátóval</w:t>
      </w:r>
      <w:r w:rsidRPr="00987CEC">
        <w:rPr>
          <w:rFonts w:cs="Arial"/>
          <w:color w:val="000000" w:themeColor="text1"/>
          <w:sz w:val="18"/>
          <w:lang w:val="hu-HU"/>
        </w:rPr>
        <w:t>.</w:t>
      </w:r>
    </w:p>
    <w:p w:rsidR="000E4F63" w:rsidRDefault="000E4F63" w:rsidP="00057B0B">
      <w:pPr>
        <w:autoSpaceDE w:val="0"/>
        <w:autoSpaceDN w:val="0"/>
        <w:adjustRightInd w:val="0"/>
        <w:spacing w:line="240" w:lineRule="auto"/>
        <w:jc w:val="left"/>
        <w:rPr>
          <w:rFonts w:ascii="Times New Roman" w:eastAsiaTheme="minorHAnsi" w:hAnsi="Times New Roman"/>
          <w:color w:val="000000"/>
          <w:lang w:val="hu-HU"/>
        </w:rPr>
      </w:pPr>
      <w:r w:rsidRPr="00E70732">
        <w:rPr>
          <w:rFonts w:cs="Arial"/>
          <w:color w:val="000000" w:themeColor="text1"/>
          <w:sz w:val="18"/>
          <w:u w:val="single"/>
          <w:lang w:val="hu-HU"/>
        </w:rPr>
        <w:t>Elfogadóbank:</w:t>
      </w:r>
      <w:r w:rsidRPr="000E4F63">
        <w:rPr>
          <w:rFonts w:ascii="Times New Roman" w:eastAsiaTheme="minorHAnsi" w:hAnsi="Times New Roman"/>
          <w:b/>
          <w:bCs/>
          <w:color w:val="000000"/>
          <w:lang w:val="hu-HU"/>
        </w:rPr>
        <w:t xml:space="preserve"> </w:t>
      </w:r>
      <w:r w:rsidRPr="00E70732">
        <w:rPr>
          <w:rFonts w:cs="Arial"/>
          <w:color w:val="000000" w:themeColor="text1"/>
          <w:sz w:val="18"/>
          <w:lang w:val="hu-HU"/>
        </w:rPr>
        <w:t xml:space="preserve">Az Elfogadóhellyel bankkártya </w:t>
      </w:r>
      <w:r w:rsidR="00E9356C">
        <w:rPr>
          <w:rFonts w:cs="Arial"/>
          <w:color w:val="000000" w:themeColor="text1"/>
          <w:sz w:val="18"/>
          <w:lang w:val="hu-HU"/>
        </w:rPr>
        <w:t xml:space="preserve">/ hitelkártya </w:t>
      </w:r>
      <w:r w:rsidRPr="00E70732">
        <w:rPr>
          <w:rFonts w:cs="Arial"/>
          <w:color w:val="000000" w:themeColor="text1"/>
          <w:sz w:val="18"/>
          <w:lang w:val="hu-HU"/>
        </w:rPr>
        <w:t xml:space="preserve">elfogadásra szerződött bank. </w:t>
      </w:r>
    </w:p>
    <w:p w:rsidR="00891A8B" w:rsidRPr="00987CEC" w:rsidRDefault="00891A8B" w:rsidP="00057B0B">
      <w:pPr>
        <w:spacing w:after="120" w:line="240" w:lineRule="auto"/>
        <w:rPr>
          <w:sz w:val="18"/>
          <w:szCs w:val="18"/>
          <w:lang w:val="hu-HU"/>
        </w:rPr>
      </w:pPr>
      <w:r w:rsidRPr="00E70732">
        <w:rPr>
          <w:rFonts w:cs="Arial"/>
          <w:color w:val="000000" w:themeColor="text1"/>
          <w:sz w:val="18"/>
          <w:u w:val="single"/>
          <w:lang w:val="hu-HU"/>
        </w:rPr>
        <w:t>Elfogadóhely:</w:t>
      </w:r>
      <w:r w:rsidRPr="00987CEC">
        <w:rPr>
          <w:sz w:val="18"/>
          <w:szCs w:val="18"/>
          <w:lang w:val="hu-HU"/>
        </w:rPr>
        <w:t xml:space="preserve"> </w:t>
      </w:r>
      <w:r w:rsidR="008A5C3D" w:rsidRPr="008A5C3D">
        <w:rPr>
          <w:rFonts w:cs="Arial"/>
          <w:color w:val="000000" w:themeColor="text1"/>
          <w:sz w:val="18"/>
          <w:lang w:val="hu-HU"/>
        </w:rPr>
        <w:t xml:space="preserve">Mindazon, a </w:t>
      </w:r>
      <w:r w:rsidR="008A5C3D">
        <w:rPr>
          <w:rFonts w:cs="Arial"/>
          <w:color w:val="000000" w:themeColor="text1"/>
          <w:sz w:val="18"/>
          <w:lang w:val="hu-HU"/>
        </w:rPr>
        <w:t>Hitelintézet</w:t>
      </w:r>
      <w:r w:rsidR="008A5C3D" w:rsidRPr="008A5C3D">
        <w:rPr>
          <w:rFonts w:cs="Arial"/>
          <w:color w:val="000000" w:themeColor="text1"/>
          <w:sz w:val="18"/>
          <w:lang w:val="hu-HU"/>
        </w:rPr>
        <w:t xml:space="preserve"> vagy az adott Nemzetközi kártyatársaság logójával ellátott hely (ATM, hitelintézet fiókja, kereskedelmi elfogadóhely, postahely), ahol a Hitelkártya készpénzfelvételre vagy áruk, illetve szolgáltatások ellenértékének kiegyenlítésére használható.</w:t>
      </w:r>
    </w:p>
    <w:p w:rsidR="00BD562A" w:rsidRPr="00987CEC" w:rsidRDefault="00BD562A"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Elfogadó eszköz:</w:t>
      </w:r>
      <w:r w:rsidRPr="00987CEC">
        <w:rPr>
          <w:rFonts w:cs="Arial"/>
          <w:color w:val="000000" w:themeColor="text1"/>
          <w:sz w:val="18"/>
          <w:lang w:val="hu-HU"/>
        </w:rPr>
        <w:t xml:space="preserve"> Minden olyan elektronikus, mechanikus, fizikai</w:t>
      </w:r>
      <w:r w:rsidR="00251A31" w:rsidRPr="00987CEC">
        <w:rPr>
          <w:rFonts w:cs="Arial"/>
          <w:color w:val="000000" w:themeColor="text1"/>
          <w:sz w:val="18"/>
          <w:lang w:val="hu-HU"/>
        </w:rPr>
        <w:t xml:space="preserve"> és virtuális eszköz, amely Hitel</w:t>
      </w:r>
      <w:r w:rsidRPr="00987CEC">
        <w:rPr>
          <w:rFonts w:cs="Arial"/>
          <w:color w:val="000000" w:themeColor="text1"/>
          <w:sz w:val="18"/>
          <w:lang w:val="hu-HU"/>
        </w:rPr>
        <w:t>kártya adatok leolvasására, vagy befogadására alkalmas, ideértve különösen, de nem kizárólagosan az ATM-, POS-, és Virtuális POS-terminálokat.</w:t>
      </w:r>
    </w:p>
    <w:p w:rsidR="00BD562A" w:rsidRPr="00987CEC" w:rsidRDefault="00BD562A"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Ellenőrző kód (CVC2/CVV2):</w:t>
      </w:r>
      <w:r w:rsidRPr="00987CEC">
        <w:rPr>
          <w:rFonts w:cs="Arial"/>
          <w:color w:val="000000" w:themeColor="text1"/>
          <w:sz w:val="18"/>
          <w:lang w:val="hu-HU"/>
        </w:rPr>
        <w:t xml:space="preserve"> </w:t>
      </w:r>
      <w:r w:rsidR="008A5C3D">
        <w:rPr>
          <w:rFonts w:cs="Arial"/>
          <w:color w:val="000000" w:themeColor="text1"/>
          <w:sz w:val="18"/>
          <w:lang w:val="hu-HU"/>
        </w:rPr>
        <w:t xml:space="preserve">A </w:t>
      </w:r>
      <w:r w:rsidR="005B7523" w:rsidRPr="00987CEC">
        <w:rPr>
          <w:rFonts w:cs="Arial"/>
          <w:color w:val="000000" w:themeColor="text1"/>
          <w:sz w:val="18"/>
          <w:lang w:val="hu-HU"/>
        </w:rPr>
        <w:t>K</w:t>
      </w:r>
      <w:r w:rsidRPr="00987CEC">
        <w:rPr>
          <w:rFonts w:cs="Arial"/>
          <w:color w:val="000000" w:themeColor="text1"/>
          <w:sz w:val="18"/>
          <w:lang w:val="hu-HU"/>
        </w:rPr>
        <w:t>ártyák hátoldalán, az aláírási panelen lévő</w:t>
      </w:r>
      <w:r w:rsidR="008A5C3D">
        <w:rPr>
          <w:rFonts w:cs="Arial"/>
          <w:color w:val="000000" w:themeColor="text1"/>
          <w:sz w:val="18"/>
          <w:lang w:val="hu-HU"/>
        </w:rPr>
        <w:t xml:space="preserve">, </w:t>
      </w:r>
      <w:r w:rsidRPr="00987CEC">
        <w:rPr>
          <w:rFonts w:cs="Arial"/>
          <w:color w:val="000000" w:themeColor="text1"/>
          <w:sz w:val="18"/>
          <w:lang w:val="hu-HU"/>
        </w:rPr>
        <w:t>három jegy</w:t>
      </w:r>
      <w:r w:rsidR="008A5C3D">
        <w:rPr>
          <w:rFonts w:cs="Arial"/>
          <w:color w:val="000000" w:themeColor="text1"/>
          <w:sz w:val="18"/>
          <w:lang w:val="hu-HU"/>
        </w:rPr>
        <w:t>ű számsor</w:t>
      </w:r>
      <w:r w:rsidRPr="00987CEC">
        <w:rPr>
          <w:rFonts w:cs="Arial"/>
          <w:color w:val="000000" w:themeColor="text1"/>
          <w:sz w:val="18"/>
          <w:lang w:val="hu-HU"/>
        </w:rPr>
        <w:t>, amelyet internetes, telefonos, postai megrendelés útján történő vásárlások során kell megadni.</w:t>
      </w:r>
    </w:p>
    <w:p w:rsidR="00BD562A" w:rsidRDefault="00BD562A"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 xml:space="preserve">Elszámolás </w:t>
      </w:r>
      <w:r w:rsidR="00071116" w:rsidRPr="00987CEC">
        <w:rPr>
          <w:rFonts w:cs="Arial"/>
          <w:color w:val="000000" w:themeColor="text1"/>
          <w:sz w:val="18"/>
          <w:u w:val="single"/>
          <w:lang w:val="hu-HU"/>
        </w:rPr>
        <w:t>napja</w:t>
      </w:r>
      <w:r w:rsidRPr="00987CEC">
        <w:rPr>
          <w:rFonts w:cs="Arial"/>
          <w:color w:val="000000" w:themeColor="text1"/>
          <w:sz w:val="18"/>
          <w:u w:val="single"/>
          <w:lang w:val="hu-HU"/>
        </w:rPr>
        <w:t>:</w:t>
      </w:r>
      <w:r w:rsidRPr="00987CEC">
        <w:rPr>
          <w:rFonts w:cs="Arial"/>
          <w:color w:val="000000" w:themeColor="text1"/>
          <w:sz w:val="18"/>
          <w:lang w:val="hu-HU"/>
        </w:rPr>
        <w:t xml:space="preserve"> Az a </w:t>
      </w:r>
      <w:r w:rsidR="005B7523" w:rsidRPr="00987CEC">
        <w:rPr>
          <w:rFonts w:cs="Arial"/>
          <w:color w:val="000000" w:themeColor="text1"/>
          <w:sz w:val="18"/>
          <w:lang w:val="hu-HU"/>
        </w:rPr>
        <w:t>B</w:t>
      </w:r>
      <w:r w:rsidRPr="00987CEC">
        <w:rPr>
          <w:rFonts w:cs="Arial"/>
          <w:color w:val="000000" w:themeColor="text1"/>
          <w:sz w:val="18"/>
          <w:lang w:val="hu-HU"/>
        </w:rPr>
        <w:t>anki munkanap, amelyen az adott Tranzakció a</w:t>
      </w:r>
      <w:r w:rsidR="005B7523" w:rsidRPr="00987CEC">
        <w:rPr>
          <w:rFonts w:cs="Arial"/>
          <w:color w:val="000000" w:themeColor="text1"/>
          <w:sz w:val="18"/>
          <w:lang w:val="hu-HU"/>
        </w:rPr>
        <w:t xml:space="preserve"> </w:t>
      </w:r>
      <w:r w:rsidR="00E32A36" w:rsidRPr="00987CEC">
        <w:rPr>
          <w:rFonts w:cs="Arial"/>
          <w:color w:val="000000" w:themeColor="text1"/>
          <w:sz w:val="18"/>
          <w:lang w:val="hu-HU"/>
        </w:rPr>
        <w:t>Hitelkártya Elszámolási S</w:t>
      </w:r>
      <w:r w:rsidRPr="00987CEC">
        <w:rPr>
          <w:rFonts w:cs="Arial"/>
          <w:color w:val="000000" w:themeColor="text1"/>
          <w:sz w:val="18"/>
          <w:lang w:val="hu-HU"/>
        </w:rPr>
        <w:t>zámlán könyvelésre kerül.</w:t>
      </w:r>
    </w:p>
    <w:p w:rsidR="008A5C3D" w:rsidRPr="00E70732" w:rsidRDefault="008A5C3D" w:rsidP="00057B0B">
      <w:pPr>
        <w:spacing w:after="120" w:line="240" w:lineRule="auto"/>
        <w:rPr>
          <w:rFonts w:cs="Arial"/>
          <w:color w:val="000000" w:themeColor="text1"/>
          <w:sz w:val="18"/>
          <w:lang w:val="hu-HU"/>
        </w:rPr>
      </w:pPr>
      <w:r w:rsidRPr="00E70732">
        <w:rPr>
          <w:rFonts w:cs="Arial"/>
          <w:color w:val="000000" w:themeColor="text1"/>
          <w:sz w:val="18"/>
          <w:u w:val="single"/>
          <w:lang w:val="hu-HU"/>
        </w:rPr>
        <w:t>Elszámolási időszak:</w:t>
      </w:r>
      <w:r w:rsidRPr="00E70732">
        <w:rPr>
          <w:rFonts w:cs="Arial"/>
          <w:color w:val="000000" w:themeColor="text1"/>
          <w:sz w:val="18"/>
          <w:lang w:val="hu-HU"/>
        </w:rPr>
        <w:t xml:space="preserve"> A Hitelkártya</w:t>
      </w:r>
      <w:r w:rsidR="00C90A5E">
        <w:rPr>
          <w:rFonts w:cs="Arial"/>
          <w:color w:val="000000" w:themeColor="text1"/>
          <w:sz w:val="18"/>
          <w:lang w:val="hu-HU"/>
        </w:rPr>
        <w:t xml:space="preserve"> Elszámolási S</w:t>
      </w:r>
      <w:r w:rsidRPr="00E70732">
        <w:rPr>
          <w:rFonts w:cs="Arial"/>
          <w:color w:val="000000" w:themeColor="text1"/>
          <w:sz w:val="18"/>
          <w:lang w:val="hu-HU"/>
        </w:rPr>
        <w:t xml:space="preserve">zámlán történt tranzakciókhoz kapcsolódó, </w:t>
      </w:r>
      <w:r w:rsidR="00E73486" w:rsidRPr="00987CEC">
        <w:rPr>
          <w:rFonts w:cs="Arial"/>
          <w:color w:val="000000" w:themeColor="text1"/>
          <w:sz w:val="18"/>
          <w:szCs w:val="24"/>
          <w:lang w:val="hu-HU" w:eastAsia="hu-HU"/>
        </w:rPr>
        <w:t>–</w:t>
      </w:r>
      <w:r w:rsidRPr="00E70732">
        <w:rPr>
          <w:rFonts w:cs="Arial"/>
          <w:color w:val="000000" w:themeColor="text1"/>
          <w:sz w:val="18"/>
          <w:lang w:val="hu-HU"/>
        </w:rPr>
        <w:t xml:space="preserve"> esetlegesen az első és utolsó Elszámolási időszak kivételével </w:t>
      </w:r>
      <w:r w:rsidR="00E73486" w:rsidRPr="00987CEC">
        <w:rPr>
          <w:rFonts w:cs="Arial"/>
          <w:color w:val="000000" w:themeColor="text1"/>
          <w:sz w:val="18"/>
          <w:szCs w:val="24"/>
          <w:lang w:val="hu-HU" w:eastAsia="hu-HU"/>
        </w:rPr>
        <w:t>–</w:t>
      </w:r>
      <w:r w:rsidRPr="00E70732">
        <w:rPr>
          <w:rFonts w:cs="Arial"/>
          <w:color w:val="000000" w:themeColor="text1"/>
          <w:sz w:val="18"/>
          <w:lang w:val="hu-HU"/>
        </w:rPr>
        <w:t xml:space="preserve"> 1 hónapos elszámolási időtáv, amelyre vonatkozóan a Hitelintézet </w:t>
      </w:r>
      <w:r w:rsidR="0024098E">
        <w:rPr>
          <w:rFonts w:cs="Arial"/>
          <w:color w:val="000000" w:themeColor="text1"/>
          <w:sz w:val="18"/>
          <w:lang w:val="hu-HU"/>
        </w:rPr>
        <w:t>Számla</w:t>
      </w:r>
      <w:r w:rsidRPr="00E70732">
        <w:rPr>
          <w:rFonts w:cs="Arial"/>
          <w:color w:val="000000" w:themeColor="text1"/>
          <w:sz w:val="18"/>
          <w:lang w:val="hu-HU"/>
        </w:rPr>
        <w:t>kivonatot küld a Főkártya</w:t>
      </w:r>
      <w:r w:rsidR="009B4D88">
        <w:rPr>
          <w:rFonts w:cs="Arial"/>
          <w:color w:val="000000" w:themeColor="text1"/>
          <w:sz w:val="18"/>
          <w:lang w:val="hu-HU"/>
        </w:rPr>
        <w:t>-</w:t>
      </w:r>
      <w:r w:rsidRPr="00E70732">
        <w:rPr>
          <w:rFonts w:cs="Arial"/>
          <w:color w:val="000000" w:themeColor="text1"/>
          <w:sz w:val="18"/>
          <w:lang w:val="hu-HU"/>
        </w:rPr>
        <w:t>birtokos részére. Az Elszámolási időszak utolsó napja minden hónapban azonos</w:t>
      </w:r>
      <w:r w:rsidR="00C308C7">
        <w:rPr>
          <w:rFonts w:cs="Arial"/>
          <w:color w:val="000000" w:themeColor="text1"/>
          <w:sz w:val="18"/>
          <w:lang w:val="hu-HU"/>
        </w:rPr>
        <w:t>,</w:t>
      </w:r>
      <w:r w:rsidRPr="00E70732">
        <w:rPr>
          <w:rFonts w:cs="Arial"/>
          <w:color w:val="000000" w:themeColor="text1"/>
          <w:sz w:val="18"/>
          <w:lang w:val="hu-HU"/>
        </w:rPr>
        <w:t xml:space="preserve"> a </w:t>
      </w:r>
      <w:r w:rsidR="00C308C7">
        <w:rPr>
          <w:rFonts w:cs="Arial"/>
          <w:color w:val="000000" w:themeColor="text1"/>
          <w:sz w:val="18"/>
          <w:lang w:val="hu-HU"/>
        </w:rPr>
        <w:t>Hirdetményben közzétett</w:t>
      </w:r>
      <w:r w:rsidRPr="00E70732">
        <w:rPr>
          <w:rFonts w:cs="Arial"/>
          <w:color w:val="000000" w:themeColor="text1"/>
          <w:sz w:val="18"/>
          <w:lang w:val="hu-HU"/>
        </w:rPr>
        <w:t xml:space="preserve"> naptári nap.</w:t>
      </w:r>
      <w:r w:rsidR="0036228C" w:rsidRPr="00E70732">
        <w:rPr>
          <w:rFonts w:cs="Arial"/>
          <w:color w:val="000000" w:themeColor="text1"/>
          <w:sz w:val="18"/>
          <w:lang w:val="hu-HU"/>
        </w:rPr>
        <w:t xml:space="preserve"> Abban az esetben, ha az Elszámolási Időszak utolsó napja munkaszüneti napra esik, akkor az adott Elszámolási Időszak utolsó napja az ezt követő első Banki munkanap lesz.</w:t>
      </w:r>
    </w:p>
    <w:p w:rsidR="00BD562A" w:rsidRPr="00987CEC" w:rsidRDefault="00BD562A"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Elszámolási devizanem:</w:t>
      </w:r>
      <w:r w:rsidRPr="00987CEC">
        <w:rPr>
          <w:rFonts w:cs="Arial"/>
          <w:color w:val="000000" w:themeColor="text1"/>
          <w:sz w:val="18"/>
          <w:lang w:val="hu-HU"/>
        </w:rPr>
        <w:t xml:space="preserve"> A nemzetközi kártyatársaságok által a külföldi </w:t>
      </w:r>
      <w:r w:rsidR="00CE04C1" w:rsidRPr="00987CEC">
        <w:rPr>
          <w:rFonts w:cs="Arial"/>
          <w:color w:val="000000" w:themeColor="text1"/>
          <w:sz w:val="18"/>
          <w:lang w:val="hu-HU"/>
        </w:rPr>
        <w:t>T</w:t>
      </w:r>
      <w:r w:rsidRPr="00987CEC">
        <w:rPr>
          <w:rFonts w:cs="Arial"/>
          <w:color w:val="000000" w:themeColor="text1"/>
          <w:sz w:val="18"/>
          <w:lang w:val="hu-HU"/>
        </w:rPr>
        <w:t xml:space="preserve">ranzakciók elszámolása során alkalmazott, az adott országra meghatározott devizanem. A </w:t>
      </w:r>
      <w:proofErr w:type="spellStart"/>
      <w:r w:rsidRPr="00987CEC">
        <w:rPr>
          <w:rFonts w:cs="Arial"/>
          <w:color w:val="000000" w:themeColor="text1"/>
          <w:sz w:val="18"/>
          <w:lang w:val="hu-HU"/>
        </w:rPr>
        <w:t>MasterCard</w:t>
      </w:r>
      <w:proofErr w:type="spellEnd"/>
      <w:r w:rsidRPr="00987CEC">
        <w:rPr>
          <w:rFonts w:cs="Arial"/>
          <w:color w:val="000000" w:themeColor="text1"/>
          <w:sz w:val="18"/>
          <w:lang w:val="hu-HU"/>
        </w:rPr>
        <w:t xml:space="preserve"> kártyatársaság </w:t>
      </w:r>
      <w:r w:rsidR="00DC0A0F">
        <w:rPr>
          <w:rFonts w:cs="Arial"/>
          <w:color w:val="000000" w:themeColor="text1"/>
          <w:sz w:val="18"/>
          <w:lang w:val="hu-HU"/>
        </w:rPr>
        <w:t>az euró övezetben lebonyolított tranzakciót</w:t>
      </w:r>
      <w:r w:rsidR="00DC0A0F" w:rsidRPr="00987CEC">
        <w:rPr>
          <w:rFonts w:cs="Arial"/>
          <w:color w:val="000000" w:themeColor="text1"/>
          <w:sz w:val="18"/>
          <w:lang w:val="hu-HU"/>
        </w:rPr>
        <w:t xml:space="preserve"> </w:t>
      </w:r>
      <w:r w:rsidRPr="00987CEC">
        <w:rPr>
          <w:rFonts w:cs="Arial"/>
          <w:color w:val="000000" w:themeColor="text1"/>
          <w:sz w:val="18"/>
          <w:lang w:val="hu-HU"/>
        </w:rPr>
        <w:t xml:space="preserve">EUR-ban, a többi </w:t>
      </w:r>
      <w:r w:rsidR="00DC0A0F">
        <w:rPr>
          <w:rFonts w:cs="Arial"/>
          <w:color w:val="000000" w:themeColor="text1"/>
          <w:sz w:val="18"/>
          <w:lang w:val="hu-HU"/>
        </w:rPr>
        <w:t>devizanem esetében</w:t>
      </w:r>
      <w:r w:rsidR="00DC0A0F" w:rsidRPr="00987CEC">
        <w:rPr>
          <w:rFonts w:cs="Arial"/>
          <w:color w:val="000000" w:themeColor="text1"/>
          <w:sz w:val="18"/>
          <w:lang w:val="hu-HU"/>
        </w:rPr>
        <w:t xml:space="preserve"> </w:t>
      </w:r>
      <w:r w:rsidRPr="00987CEC">
        <w:rPr>
          <w:rFonts w:cs="Arial"/>
          <w:color w:val="000000" w:themeColor="text1"/>
          <w:sz w:val="18"/>
          <w:lang w:val="hu-HU"/>
        </w:rPr>
        <w:t>USD-ben számol</w:t>
      </w:r>
      <w:r w:rsidR="00547DEB">
        <w:rPr>
          <w:rFonts w:cs="Arial"/>
          <w:color w:val="000000" w:themeColor="text1"/>
          <w:sz w:val="18"/>
          <w:lang w:val="hu-HU"/>
        </w:rPr>
        <w:t>ja</w:t>
      </w:r>
      <w:r w:rsidRPr="00987CEC">
        <w:rPr>
          <w:rFonts w:cs="Arial"/>
          <w:color w:val="000000" w:themeColor="text1"/>
          <w:sz w:val="18"/>
          <w:lang w:val="hu-HU"/>
        </w:rPr>
        <w:t xml:space="preserve"> el. A Magyarországon végzett </w:t>
      </w:r>
      <w:r w:rsidR="00CE04C1" w:rsidRPr="00987CEC">
        <w:rPr>
          <w:rFonts w:cs="Arial"/>
          <w:color w:val="000000" w:themeColor="text1"/>
          <w:sz w:val="18"/>
          <w:lang w:val="hu-HU"/>
        </w:rPr>
        <w:t>T</w:t>
      </w:r>
      <w:r w:rsidRPr="00987CEC">
        <w:rPr>
          <w:rFonts w:cs="Arial"/>
          <w:color w:val="000000" w:themeColor="text1"/>
          <w:sz w:val="18"/>
          <w:lang w:val="hu-HU"/>
        </w:rPr>
        <w:t xml:space="preserve">ranzakciók esetén </w:t>
      </w:r>
      <w:r w:rsidR="009A5AE8" w:rsidRPr="00987CEC">
        <w:rPr>
          <w:rFonts w:cs="Arial"/>
          <w:color w:val="000000" w:themeColor="text1"/>
          <w:sz w:val="18"/>
          <w:lang w:val="hu-HU"/>
        </w:rPr>
        <w:t xml:space="preserve">a </w:t>
      </w:r>
      <w:proofErr w:type="spellStart"/>
      <w:r w:rsidR="009A5AE8" w:rsidRPr="00987CEC">
        <w:rPr>
          <w:rFonts w:cs="Arial"/>
          <w:color w:val="000000" w:themeColor="text1"/>
          <w:sz w:val="18"/>
          <w:lang w:val="hu-HU"/>
        </w:rPr>
        <w:t>Master</w:t>
      </w:r>
      <w:r w:rsidR="00010CB8">
        <w:rPr>
          <w:rFonts w:cs="Arial"/>
          <w:color w:val="000000" w:themeColor="text1"/>
          <w:sz w:val="18"/>
          <w:lang w:val="hu-HU"/>
        </w:rPr>
        <w:t>C</w:t>
      </w:r>
      <w:r w:rsidR="009A5AE8" w:rsidRPr="00987CEC">
        <w:rPr>
          <w:rFonts w:cs="Arial"/>
          <w:color w:val="000000" w:themeColor="text1"/>
          <w:sz w:val="18"/>
          <w:lang w:val="hu-HU"/>
        </w:rPr>
        <w:t>ard</w:t>
      </w:r>
      <w:proofErr w:type="spellEnd"/>
      <w:r w:rsidR="009A5AE8" w:rsidRPr="00987CEC">
        <w:rPr>
          <w:rFonts w:cs="Arial"/>
          <w:color w:val="000000" w:themeColor="text1"/>
          <w:sz w:val="18"/>
          <w:lang w:val="hu-HU"/>
        </w:rPr>
        <w:t xml:space="preserve"> </w:t>
      </w:r>
      <w:r w:rsidRPr="00987CEC">
        <w:rPr>
          <w:rFonts w:cs="Arial"/>
          <w:color w:val="000000" w:themeColor="text1"/>
          <w:sz w:val="18"/>
          <w:lang w:val="hu-HU"/>
        </w:rPr>
        <w:t xml:space="preserve">kártyatársaságnál HUF-ban </w:t>
      </w:r>
      <w:r w:rsidR="0036228C">
        <w:rPr>
          <w:rFonts w:cs="Arial"/>
          <w:color w:val="000000" w:themeColor="text1"/>
          <w:sz w:val="18"/>
          <w:lang w:val="hu-HU"/>
        </w:rPr>
        <w:t xml:space="preserve">(forintban) </w:t>
      </w:r>
      <w:r w:rsidRPr="00987CEC">
        <w:rPr>
          <w:rFonts w:cs="Arial"/>
          <w:color w:val="000000" w:themeColor="text1"/>
          <w:sz w:val="18"/>
          <w:lang w:val="hu-HU"/>
        </w:rPr>
        <w:t>történik az elszámolás.</w:t>
      </w:r>
    </w:p>
    <w:p w:rsidR="00D22A1C" w:rsidRPr="00F25AEF" w:rsidRDefault="00C65BC1" w:rsidP="00057B0B">
      <w:pPr>
        <w:spacing w:after="120" w:line="240" w:lineRule="auto"/>
        <w:rPr>
          <w:rFonts w:cs="Arial"/>
          <w:color w:val="000000" w:themeColor="text1"/>
          <w:sz w:val="18"/>
          <w:lang w:val="hu-HU"/>
        </w:rPr>
      </w:pPr>
      <w:r w:rsidRPr="00771376">
        <w:rPr>
          <w:rFonts w:cs="Arial"/>
          <w:color w:val="000000" w:themeColor="text1"/>
          <w:sz w:val="18"/>
          <w:u w:val="single"/>
          <w:lang w:val="hu-HU"/>
        </w:rPr>
        <w:t>Érzékeny fizetési adatok</w:t>
      </w:r>
      <w:r w:rsidRPr="00C65BC1">
        <w:rPr>
          <w:rFonts w:cs="Arial"/>
          <w:color w:val="000000" w:themeColor="text1"/>
          <w:sz w:val="18"/>
          <w:lang w:val="hu-HU"/>
        </w:rPr>
        <w:t xml:space="preserve">: Olyan adatok, amelyek csalás elkövetésére alkalmazhatók, ideértve a személyes hitelesítési </w:t>
      </w:r>
      <w:r w:rsidRPr="00F25AEF">
        <w:rPr>
          <w:rFonts w:cs="Arial"/>
          <w:color w:val="000000" w:themeColor="text1"/>
          <w:sz w:val="18"/>
          <w:lang w:val="hu-HU"/>
        </w:rPr>
        <w:t>adatokat is</w:t>
      </w:r>
      <w:r w:rsidR="001A44B4" w:rsidRPr="00F25AEF">
        <w:rPr>
          <w:rFonts w:cs="Arial"/>
          <w:color w:val="000000" w:themeColor="text1"/>
          <w:sz w:val="18"/>
          <w:lang w:val="hu-HU"/>
        </w:rPr>
        <w:t xml:space="preserve">, azzal, hogy a fizetés-kezdeményezési szolgáltatás tekintetében nem érzékeny fizetési adat a </w:t>
      </w:r>
      <w:r w:rsidR="00472D4A" w:rsidRPr="00F25AEF">
        <w:rPr>
          <w:rFonts w:cs="Arial"/>
          <w:color w:val="000000" w:themeColor="text1"/>
          <w:sz w:val="18"/>
          <w:lang w:val="hu-HU"/>
        </w:rPr>
        <w:t>Főkártya</w:t>
      </w:r>
      <w:r w:rsidR="00F25AEF">
        <w:rPr>
          <w:rFonts w:cs="Arial"/>
          <w:color w:val="000000" w:themeColor="text1"/>
          <w:sz w:val="18"/>
          <w:lang w:val="hu-HU"/>
        </w:rPr>
        <w:t>-</w:t>
      </w:r>
      <w:r w:rsidR="00472D4A" w:rsidRPr="00F25AEF">
        <w:rPr>
          <w:rFonts w:cs="Arial"/>
          <w:color w:val="000000" w:themeColor="text1"/>
          <w:sz w:val="18"/>
          <w:lang w:val="hu-HU"/>
        </w:rPr>
        <w:t>birtokos</w:t>
      </w:r>
      <w:r w:rsidR="001A44B4" w:rsidRPr="00F25AEF">
        <w:rPr>
          <w:rFonts w:cs="Arial"/>
          <w:color w:val="000000" w:themeColor="text1"/>
          <w:sz w:val="18"/>
          <w:lang w:val="hu-HU"/>
        </w:rPr>
        <w:t xml:space="preserve"> </w:t>
      </w:r>
      <w:r w:rsidR="00E95D1D" w:rsidRPr="00F25AEF">
        <w:rPr>
          <w:rFonts w:cs="Arial"/>
          <w:color w:val="000000" w:themeColor="text1"/>
          <w:sz w:val="18"/>
          <w:lang w:val="hu-HU"/>
        </w:rPr>
        <w:t xml:space="preserve">– erre vonatkozó felhatalmazása esetén </w:t>
      </w:r>
      <w:r w:rsidR="00E73486" w:rsidRPr="00987CEC">
        <w:rPr>
          <w:rFonts w:cs="Arial"/>
          <w:color w:val="000000" w:themeColor="text1"/>
          <w:sz w:val="18"/>
          <w:szCs w:val="24"/>
          <w:lang w:val="hu-HU" w:eastAsia="hu-HU"/>
        </w:rPr>
        <w:t>–</w:t>
      </w:r>
      <w:r w:rsidR="00E95D1D" w:rsidRPr="00F25AEF">
        <w:rPr>
          <w:rFonts w:cs="Arial"/>
          <w:color w:val="000000" w:themeColor="text1"/>
          <w:sz w:val="18"/>
          <w:lang w:val="hu-HU"/>
        </w:rPr>
        <w:t xml:space="preserve"> </w:t>
      </w:r>
      <w:r w:rsidR="001A44B4" w:rsidRPr="00F25AEF">
        <w:rPr>
          <w:rFonts w:cs="Arial"/>
          <w:color w:val="000000" w:themeColor="text1"/>
          <w:sz w:val="18"/>
          <w:lang w:val="hu-HU"/>
        </w:rPr>
        <w:t xml:space="preserve">neve és a </w:t>
      </w:r>
      <w:r w:rsidR="00472D4A" w:rsidRPr="00F25AEF">
        <w:rPr>
          <w:rFonts w:cs="Arial"/>
          <w:color w:val="000000" w:themeColor="text1"/>
          <w:sz w:val="18"/>
          <w:lang w:val="hu-HU"/>
        </w:rPr>
        <w:t>Hitelkártya Elszámolási</w:t>
      </w:r>
      <w:r w:rsidR="001A44B4" w:rsidRPr="00F25AEF">
        <w:rPr>
          <w:rFonts w:cs="Arial"/>
          <w:color w:val="000000" w:themeColor="text1"/>
          <w:sz w:val="18"/>
          <w:lang w:val="hu-HU"/>
        </w:rPr>
        <w:t xml:space="preserve"> </w:t>
      </w:r>
      <w:r w:rsidR="00472D4A" w:rsidRPr="00F25AEF">
        <w:rPr>
          <w:rFonts w:cs="Arial"/>
          <w:color w:val="000000" w:themeColor="text1"/>
          <w:sz w:val="18"/>
          <w:lang w:val="hu-HU"/>
        </w:rPr>
        <w:t>S</w:t>
      </w:r>
      <w:r w:rsidR="001A44B4" w:rsidRPr="00F25AEF">
        <w:rPr>
          <w:rFonts w:cs="Arial"/>
          <w:color w:val="000000" w:themeColor="text1"/>
          <w:sz w:val="18"/>
          <w:lang w:val="hu-HU"/>
        </w:rPr>
        <w:t>zámlájának száma</w:t>
      </w:r>
      <w:r w:rsidR="00950B6D">
        <w:rPr>
          <w:rFonts w:cs="Arial"/>
          <w:color w:val="000000" w:themeColor="text1"/>
          <w:sz w:val="18"/>
          <w:lang w:val="hu-HU"/>
        </w:rPr>
        <w:t>.</w:t>
      </w:r>
    </w:p>
    <w:p w:rsidR="00C65BC1" w:rsidRPr="00987CEC" w:rsidRDefault="00C65BC1" w:rsidP="00057B0B">
      <w:pPr>
        <w:spacing w:after="120" w:line="240" w:lineRule="auto"/>
        <w:rPr>
          <w:rFonts w:cs="Arial"/>
          <w:color w:val="000000" w:themeColor="text1"/>
          <w:sz w:val="18"/>
          <w:lang w:val="hu-HU"/>
        </w:rPr>
      </w:pPr>
      <w:r w:rsidRPr="000E3B24">
        <w:rPr>
          <w:rFonts w:cs="Arial"/>
          <w:color w:val="000000" w:themeColor="text1"/>
          <w:sz w:val="18"/>
          <w:u w:val="single"/>
          <w:lang w:val="hu-HU"/>
        </w:rPr>
        <w:t>Erős ügyfél-hitelesítés</w:t>
      </w:r>
      <w:r w:rsidRPr="00C65BC1">
        <w:rPr>
          <w:rFonts w:cs="Arial"/>
          <w:color w:val="000000" w:themeColor="text1"/>
          <w:sz w:val="18"/>
          <w:lang w:val="hu-HU"/>
        </w:rPr>
        <w:t>: hitelesítés legalább két olyan</w:t>
      </w:r>
      <w:r w:rsidR="00E9356C" w:rsidRPr="00E9356C">
        <w:rPr>
          <w:rFonts w:cs="Arial"/>
          <w:color w:val="000000" w:themeColor="text1"/>
          <w:sz w:val="18"/>
          <w:lang w:val="hu-HU"/>
        </w:rPr>
        <w:t xml:space="preserve"> </w:t>
      </w:r>
      <w:r w:rsidR="00E9356C" w:rsidRPr="00C65BC1">
        <w:rPr>
          <w:rFonts w:cs="Arial"/>
          <w:color w:val="000000" w:themeColor="text1"/>
          <w:sz w:val="18"/>
          <w:lang w:val="hu-HU"/>
        </w:rPr>
        <w:t>ismeret, azaz csak az ügyfél által ismert információ</w:t>
      </w:r>
      <w:r w:rsidR="00E9356C">
        <w:rPr>
          <w:rFonts w:cs="Arial"/>
          <w:color w:val="000000" w:themeColor="text1"/>
          <w:sz w:val="18"/>
          <w:lang w:val="hu-HU"/>
        </w:rPr>
        <w:t xml:space="preserve">; </w:t>
      </w:r>
      <w:r w:rsidR="00E9356C" w:rsidRPr="00C65BC1">
        <w:rPr>
          <w:rFonts w:cs="Arial"/>
          <w:color w:val="000000" w:themeColor="text1"/>
          <w:sz w:val="18"/>
          <w:lang w:val="hu-HU"/>
        </w:rPr>
        <w:t>birtoklás, azaz csak az ügyfél által birtokolt dolog, és</w:t>
      </w:r>
      <w:r w:rsidR="00E9356C" w:rsidRPr="00E9356C">
        <w:rPr>
          <w:rFonts w:cs="Arial"/>
          <w:color w:val="000000" w:themeColor="text1"/>
          <w:sz w:val="18"/>
          <w:lang w:val="hu-HU"/>
        </w:rPr>
        <w:t xml:space="preserve"> </w:t>
      </w:r>
      <w:r w:rsidR="00E9356C" w:rsidRPr="00C65BC1">
        <w:rPr>
          <w:rFonts w:cs="Arial"/>
          <w:color w:val="000000" w:themeColor="text1"/>
          <w:sz w:val="18"/>
          <w:lang w:val="hu-HU"/>
        </w:rPr>
        <w:t>biológiai tulajdonság, azaz az ügyfél jellemzője</w:t>
      </w:r>
      <w:r w:rsidRPr="00C65BC1">
        <w:rPr>
          <w:rFonts w:cs="Arial"/>
          <w:color w:val="000000" w:themeColor="text1"/>
          <w:sz w:val="18"/>
          <w:lang w:val="hu-HU"/>
        </w:rPr>
        <w:t>,</w:t>
      </w:r>
      <w:r w:rsidR="00C308C7">
        <w:rPr>
          <w:rFonts w:cs="Arial"/>
          <w:color w:val="000000" w:themeColor="text1"/>
          <w:sz w:val="18"/>
          <w:lang w:val="hu-HU"/>
        </w:rPr>
        <w:t xml:space="preserve"> </w:t>
      </w:r>
      <w:r w:rsidRPr="00C65BC1">
        <w:rPr>
          <w:rFonts w:cs="Arial"/>
          <w:color w:val="000000" w:themeColor="text1"/>
          <w:sz w:val="18"/>
          <w:lang w:val="hu-HU"/>
        </w:rPr>
        <w:t>kategóriába sorolható elem felhasználásával, amely kategóriák egymástól függetlenek annyiban, hogy az egyik feltörése nem befolyásolja a többi megbízhatóságát, és az eljárás kialakítása révén biztosított az azonosítási adatok bizalmassága.</w:t>
      </w:r>
    </w:p>
    <w:p w:rsidR="0078106C" w:rsidRPr="00987CEC" w:rsidRDefault="0078106C"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Esedékesség:</w:t>
      </w:r>
      <w:r w:rsidRPr="00987CEC">
        <w:rPr>
          <w:rFonts w:cs="Arial"/>
          <w:color w:val="000000" w:themeColor="text1"/>
          <w:sz w:val="18"/>
          <w:lang w:val="hu-HU"/>
        </w:rPr>
        <w:t xml:space="preserve"> A kamatok, Díjak </w:t>
      </w:r>
      <w:r w:rsidR="00EA389C">
        <w:rPr>
          <w:rFonts w:cs="Arial"/>
          <w:color w:val="000000" w:themeColor="text1"/>
          <w:sz w:val="18"/>
          <w:lang w:val="hu-HU"/>
        </w:rPr>
        <w:t xml:space="preserve">és egyéb fizetési kötelezettség </w:t>
      </w:r>
      <w:r w:rsidRPr="00987CEC">
        <w:rPr>
          <w:rFonts w:cs="Arial"/>
          <w:color w:val="000000" w:themeColor="text1"/>
          <w:sz w:val="18"/>
          <w:lang w:val="hu-HU"/>
        </w:rPr>
        <w:t>megfizetésére meghatározott időpont.</w:t>
      </w:r>
    </w:p>
    <w:p w:rsidR="00C65BC1" w:rsidRPr="00987CEC" w:rsidRDefault="00982EAE" w:rsidP="00057B0B">
      <w:pPr>
        <w:spacing w:after="120" w:line="240" w:lineRule="auto"/>
        <w:rPr>
          <w:rFonts w:cs="Arial"/>
          <w:color w:val="000000" w:themeColor="text1"/>
          <w:sz w:val="18"/>
          <w:highlight w:val="yellow"/>
          <w:lang w:val="hu-HU"/>
        </w:rPr>
      </w:pPr>
      <w:r w:rsidRPr="00987CEC">
        <w:rPr>
          <w:rFonts w:cs="Arial"/>
          <w:color w:val="000000" w:themeColor="text1"/>
          <w:sz w:val="18"/>
          <w:u w:val="single"/>
          <w:lang w:val="hu-HU"/>
        </w:rPr>
        <w:t>Értéknap:</w:t>
      </w:r>
      <w:r w:rsidRPr="00987CEC">
        <w:rPr>
          <w:rFonts w:cs="Arial"/>
          <w:color w:val="000000" w:themeColor="text1"/>
          <w:sz w:val="18"/>
          <w:lang w:val="hu-HU"/>
        </w:rPr>
        <w:t xml:space="preserve"> Az a </w:t>
      </w:r>
      <w:r w:rsidR="000825E8">
        <w:rPr>
          <w:rFonts w:cs="Arial"/>
          <w:color w:val="000000" w:themeColor="text1"/>
          <w:sz w:val="18"/>
          <w:lang w:val="hu-HU"/>
        </w:rPr>
        <w:t xml:space="preserve">Banki </w:t>
      </w:r>
      <w:r w:rsidRPr="00987CEC">
        <w:rPr>
          <w:rFonts w:cs="Arial"/>
          <w:color w:val="000000" w:themeColor="text1"/>
          <w:sz w:val="18"/>
          <w:lang w:val="hu-HU"/>
        </w:rPr>
        <w:t xml:space="preserve">nap, </w:t>
      </w:r>
      <w:r w:rsidR="00F12D19">
        <w:rPr>
          <w:rFonts w:cs="Arial"/>
          <w:color w:val="000000" w:themeColor="text1"/>
          <w:sz w:val="18"/>
          <w:lang w:val="hu-HU"/>
        </w:rPr>
        <w:t>a</w:t>
      </w:r>
      <w:r w:rsidRPr="00987CEC">
        <w:rPr>
          <w:rFonts w:cs="Arial"/>
          <w:color w:val="000000" w:themeColor="text1"/>
          <w:sz w:val="18"/>
          <w:lang w:val="hu-HU"/>
        </w:rPr>
        <w:t xml:space="preserve">melyet a </w:t>
      </w:r>
      <w:r w:rsidR="009A5AE8" w:rsidRPr="00987CEC">
        <w:rPr>
          <w:rFonts w:cs="Arial"/>
          <w:color w:val="000000" w:themeColor="text1"/>
          <w:sz w:val="18"/>
          <w:lang w:val="hu-HU"/>
        </w:rPr>
        <w:t>Hitelkártya Elszámolási S</w:t>
      </w:r>
      <w:r w:rsidRPr="00987CEC">
        <w:rPr>
          <w:rFonts w:cs="Arial"/>
          <w:color w:val="000000" w:themeColor="text1"/>
          <w:sz w:val="18"/>
          <w:lang w:val="hu-HU"/>
        </w:rPr>
        <w:t xml:space="preserve">zámla javára/terhére elszámolt pénzösszeg utáni kamatszámítás szempontjából figyelembe vesznek. </w:t>
      </w:r>
    </w:p>
    <w:p w:rsidR="00391600" w:rsidRPr="00987CEC" w:rsidRDefault="000B25EE"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Felek</w:t>
      </w:r>
      <w:r w:rsidR="000C5911" w:rsidRPr="00987CEC">
        <w:rPr>
          <w:rFonts w:cs="Arial"/>
          <w:color w:val="000000" w:themeColor="text1"/>
          <w:sz w:val="18"/>
          <w:lang w:val="hu-HU"/>
        </w:rPr>
        <w:t>: A</w:t>
      </w:r>
      <w:r w:rsidRPr="00987CEC">
        <w:rPr>
          <w:rFonts w:cs="Arial"/>
          <w:color w:val="000000" w:themeColor="text1"/>
          <w:sz w:val="18"/>
          <w:lang w:val="hu-HU"/>
        </w:rPr>
        <w:t xml:space="preserve"> Hitelintézet</w:t>
      </w:r>
      <w:r w:rsidR="0097599E" w:rsidRPr="00987CEC">
        <w:rPr>
          <w:rFonts w:cs="Arial"/>
          <w:color w:val="000000" w:themeColor="text1"/>
          <w:sz w:val="18"/>
          <w:lang w:val="hu-HU"/>
        </w:rPr>
        <w:t>,</w:t>
      </w:r>
      <w:r w:rsidRPr="00987CEC">
        <w:rPr>
          <w:rFonts w:cs="Arial"/>
          <w:color w:val="000000" w:themeColor="text1"/>
          <w:sz w:val="18"/>
          <w:lang w:val="hu-HU"/>
        </w:rPr>
        <w:t xml:space="preserve"> </w:t>
      </w:r>
      <w:r w:rsidR="0097599E" w:rsidRPr="00596354">
        <w:rPr>
          <w:rFonts w:cs="Arial"/>
          <w:color w:val="FF0000"/>
          <w:sz w:val="18"/>
          <w:lang w:val="hu-HU"/>
        </w:rPr>
        <w:t>a</w:t>
      </w:r>
      <w:r w:rsidR="0027330B" w:rsidRPr="00596354">
        <w:rPr>
          <w:rFonts w:cs="Arial"/>
          <w:color w:val="FF0000"/>
          <w:sz w:val="18"/>
          <w:lang w:val="hu-HU"/>
        </w:rPr>
        <w:t xml:space="preserve">z MTB </w:t>
      </w:r>
      <w:r w:rsidR="0097599E" w:rsidRPr="00987CEC">
        <w:rPr>
          <w:rFonts w:cs="Arial"/>
          <w:color w:val="000000" w:themeColor="text1"/>
          <w:sz w:val="18"/>
          <w:lang w:val="hu-HU"/>
        </w:rPr>
        <w:t xml:space="preserve">Zrt. </w:t>
      </w:r>
      <w:r w:rsidRPr="00987CEC">
        <w:rPr>
          <w:rFonts w:cs="Arial"/>
          <w:color w:val="000000" w:themeColor="text1"/>
          <w:sz w:val="18"/>
          <w:lang w:val="hu-HU"/>
        </w:rPr>
        <w:t>és az Ügyfél együttesen.</w:t>
      </w:r>
      <w:r w:rsidR="00C82CBB" w:rsidRPr="00987CEC">
        <w:rPr>
          <w:rFonts w:cs="Arial"/>
          <w:color w:val="000000" w:themeColor="text1"/>
          <w:sz w:val="18"/>
          <w:lang w:val="hu-HU"/>
        </w:rPr>
        <w:t xml:space="preserve"> </w:t>
      </w:r>
    </w:p>
    <w:p w:rsidR="000E3B24" w:rsidRDefault="00982EAE"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Felhasználható hitelkeret:</w:t>
      </w:r>
      <w:r w:rsidRPr="00987CEC">
        <w:rPr>
          <w:rFonts w:cs="Arial"/>
          <w:color w:val="000000" w:themeColor="text1"/>
          <w:sz w:val="18"/>
          <w:lang w:val="hu-HU"/>
        </w:rPr>
        <w:t xml:space="preserve"> Adott időpontban a Hitelkeretből a Felhasznált hitelkeret levonása után a </w:t>
      </w:r>
      <w:proofErr w:type="gramStart"/>
      <w:r w:rsidRPr="00987CEC">
        <w:rPr>
          <w:rFonts w:cs="Arial"/>
          <w:color w:val="000000" w:themeColor="text1"/>
          <w:sz w:val="18"/>
          <w:lang w:val="hu-HU"/>
        </w:rPr>
        <w:t>Kártyabirtokos(</w:t>
      </w:r>
      <w:proofErr w:type="gramEnd"/>
      <w:r w:rsidRPr="00987CEC">
        <w:rPr>
          <w:rFonts w:cs="Arial"/>
          <w:color w:val="000000" w:themeColor="text1"/>
          <w:sz w:val="18"/>
          <w:lang w:val="hu-HU"/>
        </w:rPr>
        <w:t>ok) rendelkezésére álló összeg. A Felhasználható hitelkeret összegét csökkentik a foglalásban lévő, még nem elszámolt Tranzakció</w:t>
      </w:r>
      <w:r w:rsidR="00C90A5E">
        <w:rPr>
          <w:rFonts w:cs="Arial"/>
          <w:color w:val="000000" w:themeColor="text1"/>
          <w:sz w:val="18"/>
          <w:lang w:val="hu-HU"/>
        </w:rPr>
        <w:t>k</w:t>
      </w:r>
      <w:r w:rsidRPr="00987CEC">
        <w:rPr>
          <w:rFonts w:cs="Arial"/>
          <w:color w:val="000000" w:themeColor="text1"/>
          <w:sz w:val="18"/>
          <w:lang w:val="hu-HU"/>
        </w:rPr>
        <w:t xml:space="preserve"> összege. </w:t>
      </w:r>
    </w:p>
    <w:p w:rsidR="00F8026A" w:rsidRDefault="00F8026A" w:rsidP="00057B0B">
      <w:pPr>
        <w:spacing w:after="120" w:line="240" w:lineRule="auto"/>
        <w:rPr>
          <w:sz w:val="18"/>
          <w:szCs w:val="18"/>
          <w:lang w:val="hu-HU"/>
        </w:rPr>
      </w:pPr>
      <w:r w:rsidRPr="000E3B24">
        <w:rPr>
          <w:rFonts w:cs="Arial"/>
          <w:color w:val="000000" w:themeColor="text1"/>
          <w:sz w:val="18"/>
          <w:u w:val="single"/>
          <w:lang w:val="hu-HU"/>
        </w:rPr>
        <w:t>Felhasznált Hitelkeret:</w:t>
      </w:r>
      <w:r w:rsidRPr="00987CEC">
        <w:rPr>
          <w:sz w:val="18"/>
          <w:szCs w:val="18"/>
          <w:lang w:val="hu-HU"/>
        </w:rPr>
        <w:t xml:space="preserve"> Az az összeg, amely a Hitelkeretből az Elszámolási Időszak egy adott időpontjában a </w:t>
      </w:r>
      <w:proofErr w:type="gramStart"/>
      <w:r w:rsidRPr="00987CEC">
        <w:rPr>
          <w:sz w:val="18"/>
          <w:szCs w:val="18"/>
          <w:lang w:val="hu-HU"/>
        </w:rPr>
        <w:t>Kártyabirtokos(</w:t>
      </w:r>
      <w:proofErr w:type="gramEnd"/>
      <w:r w:rsidRPr="00987CEC">
        <w:rPr>
          <w:sz w:val="18"/>
          <w:szCs w:val="18"/>
          <w:lang w:val="hu-HU"/>
        </w:rPr>
        <w:t xml:space="preserve">ok) könyvelt tartozásának felel meg, ide értve az aktuális Elszámolási Időszakban végrehajtott </w:t>
      </w:r>
      <w:r w:rsidR="00E54C3D" w:rsidRPr="00987CEC">
        <w:rPr>
          <w:sz w:val="18"/>
          <w:szCs w:val="18"/>
          <w:lang w:val="hu-HU"/>
        </w:rPr>
        <w:t>T</w:t>
      </w:r>
      <w:r w:rsidRPr="00987CEC">
        <w:rPr>
          <w:sz w:val="18"/>
          <w:szCs w:val="18"/>
          <w:lang w:val="hu-HU"/>
        </w:rPr>
        <w:t xml:space="preserve">ranzakcióknak, a kamatoknak és a </w:t>
      </w:r>
      <w:r w:rsidR="001033E4" w:rsidRPr="00987CEC">
        <w:rPr>
          <w:sz w:val="18"/>
          <w:szCs w:val="18"/>
          <w:lang w:val="hu-HU"/>
        </w:rPr>
        <w:t>D</w:t>
      </w:r>
      <w:r w:rsidRPr="00987CEC">
        <w:rPr>
          <w:sz w:val="18"/>
          <w:szCs w:val="18"/>
          <w:lang w:val="hu-HU"/>
        </w:rPr>
        <w:t xml:space="preserve">íjaknak, továbbá minden korábbi, még ki nem fizetett </w:t>
      </w:r>
      <w:r w:rsidR="00E54C3D" w:rsidRPr="00987CEC">
        <w:rPr>
          <w:sz w:val="18"/>
          <w:szCs w:val="18"/>
          <w:lang w:val="hu-HU"/>
        </w:rPr>
        <w:t>T</w:t>
      </w:r>
      <w:r w:rsidRPr="00987CEC">
        <w:rPr>
          <w:sz w:val="18"/>
          <w:szCs w:val="18"/>
          <w:lang w:val="hu-HU"/>
        </w:rPr>
        <w:t xml:space="preserve">ranzakciónak, kamatoknak és </w:t>
      </w:r>
      <w:r w:rsidR="001033E4" w:rsidRPr="00987CEC">
        <w:rPr>
          <w:sz w:val="18"/>
          <w:szCs w:val="18"/>
          <w:lang w:val="hu-HU"/>
        </w:rPr>
        <w:t>D</w:t>
      </w:r>
      <w:r w:rsidRPr="00987CEC">
        <w:rPr>
          <w:sz w:val="18"/>
          <w:szCs w:val="18"/>
          <w:lang w:val="hu-HU"/>
        </w:rPr>
        <w:t>íjaknak összegét</w:t>
      </w:r>
      <w:r w:rsidR="00C308C7">
        <w:rPr>
          <w:sz w:val="18"/>
          <w:szCs w:val="18"/>
          <w:lang w:val="hu-HU"/>
        </w:rPr>
        <w:t>.</w:t>
      </w:r>
      <w:r w:rsidRPr="00987CEC">
        <w:rPr>
          <w:sz w:val="18"/>
          <w:szCs w:val="18"/>
          <w:lang w:val="hu-HU"/>
        </w:rPr>
        <w:t xml:space="preserve"> A Felhasznált Hitelkeret </w:t>
      </w:r>
      <w:r w:rsidR="0040510B">
        <w:rPr>
          <w:sz w:val="18"/>
          <w:szCs w:val="18"/>
          <w:lang w:val="hu-HU"/>
        </w:rPr>
        <w:t xml:space="preserve">összegéről </w:t>
      </w:r>
      <w:r w:rsidR="00E73486" w:rsidRPr="00987CEC">
        <w:rPr>
          <w:rFonts w:cs="Arial"/>
          <w:color w:val="000000" w:themeColor="text1"/>
          <w:sz w:val="18"/>
          <w:szCs w:val="24"/>
          <w:lang w:val="hu-HU" w:eastAsia="hu-HU"/>
        </w:rPr>
        <w:t>–</w:t>
      </w:r>
      <w:r w:rsidR="0040510B">
        <w:rPr>
          <w:sz w:val="18"/>
          <w:szCs w:val="18"/>
          <w:lang w:val="hu-HU"/>
        </w:rPr>
        <w:t xml:space="preserve"> ide értve az esetleges Kényszerhitel összegét is </w:t>
      </w:r>
      <w:r w:rsidR="00E73486" w:rsidRPr="00987CEC">
        <w:rPr>
          <w:rFonts w:cs="Arial"/>
          <w:color w:val="000000" w:themeColor="text1"/>
          <w:sz w:val="18"/>
          <w:szCs w:val="24"/>
          <w:lang w:val="hu-HU" w:eastAsia="hu-HU"/>
        </w:rPr>
        <w:t>–</w:t>
      </w:r>
      <w:r w:rsidR="0040510B" w:rsidRPr="00987CEC">
        <w:rPr>
          <w:sz w:val="18"/>
          <w:szCs w:val="18"/>
          <w:lang w:val="hu-HU"/>
        </w:rPr>
        <w:t xml:space="preserve"> </w:t>
      </w:r>
      <w:r w:rsidRPr="00987CEC">
        <w:rPr>
          <w:sz w:val="18"/>
          <w:szCs w:val="18"/>
          <w:lang w:val="hu-HU"/>
        </w:rPr>
        <w:t xml:space="preserve">az Elszámolási Időszak végén a </w:t>
      </w:r>
      <w:r w:rsidR="005E0540" w:rsidRPr="00987CEC">
        <w:rPr>
          <w:sz w:val="18"/>
          <w:szCs w:val="18"/>
          <w:lang w:val="hu-HU"/>
        </w:rPr>
        <w:t xml:space="preserve">Hitelintézet </w:t>
      </w:r>
      <w:r w:rsidRPr="00987CEC">
        <w:rPr>
          <w:sz w:val="18"/>
          <w:szCs w:val="18"/>
          <w:lang w:val="hu-HU"/>
        </w:rPr>
        <w:t xml:space="preserve">a </w:t>
      </w:r>
      <w:r w:rsidR="005E0540" w:rsidRPr="00987CEC">
        <w:rPr>
          <w:sz w:val="18"/>
          <w:szCs w:val="18"/>
          <w:lang w:val="hu-HU"/>
        </w:rPr>
        <w:t xml:space="preserve">Főkártya-birtokos </w:t>
      </w:r>
      <w:r w:rsidRPr="00987CEC">
        <w:rPr>
          <w:sz w:val="18"/>
          <w:szCs w:val="18"/>
          <w:lang w:val="hu-HU"/>
        </w:rPr>
        <w:t xml:space="preserve">részére megküldött Számlakivonaton </w:t>
      </w:r>
      <w:r w:rsidR="0040510B">
        <w:rPr>
          <w:sz w:val="18"/>
          <w:szCs w:val="18"/>
          <w:lang w:val="hu-HU"/>
        </w:rPr>
        <w:t>ad tájékoztatást.</w:t>
      </w:r>
    </w:p>
    <w:p w:rsidR="002C061B" w:rsidRPr="00CA6C54" w:rsidRDefault="002C061B"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Fiók, vagy Kirendeltség</w:t>
      </w:r>
      <w:r w:rsidRPr="00987CEC">
        <w:rPr>
          <w:rFonts w:cs="Arial"/>
          <w:color w:val="000000" w:themeColor="text1"/>
          <w:sz w:val="18"/>
          <w:lang w:val="hu-HU"/>
        </w:rPr>
        <w:t xml:space="preserve">: Az az ügyfélforgalom számára nyitva álló helyiség, amelyben az Ügyfelek a Hitelintézet pénzügyi és kiegészítő pénzügyi szolgáltatásait személyesen vehetik igénybe. A Hitelintézet Üzletszabályzatának, általános szerződési feltételeinek, hirdetményeinek és Ügyfelekkel kötött pénzügyi szolgáltatási szerződéseinek alkalmazása szempontjából </w:t>
      </w:r>
      <w:r>
        <w:rPr>
          <w:rFonts w:cs="Arial"/>
          <w:color w:val="000000" w:themeColor="text1"/>
          <w:sz w:val="18"/>
          <w:lang w:val="hu-HU"/>
        </w:rPr>
        <w:t>Fiók</w:t>
      </w:r>
      <w:r w:rsidRPr="00987CEC">
        <w:rPr>
          <w:rFonts w:cs="Arial"/>
          <w:color w:val="000000" w:themeColor="text1"/>
          <w:sz w:val="18"/>
          <w:lang w:val="hu-HU"/>
        </w:rPr>
        <w:t>nak minősül az Integrációs Bankcsoport által üzemeltetett autóbusz is, amelyben a Hitelintézet honlapján meghirdetett ütemezés szerinti időpontokban, a megjelölt földrajzi helyeken</w:t>
      </w:r>
      <w:r w:rsidR="00F3321F">
        <w:rPr>
          <w:rFonts w:cs="Arial"/>
          <w:color w:val="000000" w:themeColor="text1"/>
          <w:sz w:val="18"/>
          <w:lang w:val="hu-HU"/>
        </w:rPr>
        <w:t xml:space="preserve">, </w:t>
      </w:r>
      <w:r w:rsidR="00F3321F" w:rsidRPr="00F3321F">
        <w:rPr>
          <w:rFonts w:cs="Arial"/>
          <w:b/>
          <w:color w:val="000000" w:themeColor="text1"/>
          <w:sz w:val="18"/>
          <w:lang w:val="hu-HU"/>
        </w:rPr>
        <w:t>kizárólag a Hirdetményben</w:t>
      </w:r>
      <w:r w:rsidR="00F3321F">
        <w:rPr>
          <w:rFonts w:cs="Arial"/>
          <w:color w:val="000000" w:themeColor="text1"/>
          <w:sz w:val="18"/>
          <w:lang w:val="hu-HU"/>
        </w:rPr>
        <w:t xml:space="preserve"> </w:t>
      </w:r>
      <w:r w:rsidRPr="00987CEC">
        <w:rPr>
          <w:rFonts w:cs="Arial"/>
          <w:color w:val="000000" w:themeColor="text1"/>
          <w:sz w:val="18"/>
          <w:lang w:val="hu-HU"/>
        </w:rPr>
        <w:t xml:space="preserve">megjelölt szolgáltatásokat vehetik </w:t>
      </w:r>
      <w:r w:rsidR="00F3321F" w:rsidRPr="00987CEC">
        <w:rPr>
          <w:rFonts w:cs="Arial"/>
          <w:color w:val="000000" w:themeColor="text1"/>
          <w:sz w:val="18"/>
          <w:lang w:val="hu-HU"/>
        </w:rPr>
        <w:t xml:space="preserve">igénybe </w:t>
      </w:r>
      <w:r w:rsidRPr="00987CEC">
        <w:rPr>
          <w:rFonts w:cs="Arial"/>
          <w:color w:val="000000" w:themeColor="text1"/>
          <w:sz w:val="18"/>
          <w:lang w:val="hu-HU"/>
        </w:rPr>
        <w:t xml:space="preserve">az Ügyfelek. </w:t>
      </w:r>
    </w:p>
    <w:p w:rsidR="000825E8" w:rsidRPr="000825E8" w:rsidRDefault="000825E8" w:rsidP="00057B0B">
      <w:pPr>
        <w:spacing w:after="120" w:line="240" w:lineRule="auto"/>
        <w:rPr>
          <w:rFonts w:cs="Arial"/>
          <w:color w:val="000000" w:themeColor="text1"/>
          <w:sz w:val="18"/>
          <w:lang w:val="hu-HU"/>
        </w:rPr>
      </w:pPr>
      <w:r w:rsidRPr="000825E8">
        <w:rPr>
          <w:rFonts w:cs="Arial"/>
          <w:color w:val="000000" w:themeColor="text1"/>
          <w:sz w:val="18"/>
          <w:u w:val="single"/>
          <w:lang w:val="hu-HU"/>
        </w:rPr>
        <w:t>Fizetendő teljes összeg</w:t>
      </w:r>
      <w:r w:rsidRPr="000825E8">
        <w:rPr>
          <w:rFonts w:cs="Arial"/>
          <w:color w:val="000000" w:themeColor="text1"/>
          <w:sz w:val="18"/>
          <w:lang w:val="hu-HU"/>
        </w:rPr>
        <w:t>: a Hitel teljes összege, és a Hitel teljes díjának összege, amely utóbbi a teljes hiteldíj mutató (továbbiakban THM) számítására vonatkozó mindenkor hatályos jogszabály rendelkezés</w:t>
      </w:r>
      <w:r w:rsidR="008C016E">
        <w:rPr>
          <w:rFonts w:cs="Arial"/>
          <w:color w:val="000000" w:themeColor="text1"/>
          <w:sz w:val="18"/>
          <w:lang w:val="hu-HU"/>
        </w:rPr>
        <w:t>e</w:t>
      </w:r>
      <w:r w:rsidRPr="000825E8">
        <w:rPr>
          <w:rFonts w:cs="Arial"/>
          <w:color w:val="000000" w:themeColor="text1"/>
          <w:sz w:val="18"/>
          <w:lang w:val="hu-HU"/>
        </w:rPr>
        <w:t>i figyelembe vételével kerül kiszámításra.</w:t>
      </w:r>
    </w:p>
    <w:p w:rsidR="00F8026A" w:rsidRPr="00987CEC" w:rsidRDefault="00F8026A" w:rsidP="00057B0B">
      <w:pPr>
        <w:spacing w:after="120" w:line="240" w:lineRule="auto"/>
        <w:rPr>
          <w:sz w:val="18"/>
          <w:szCs w:val="18"/>
          <w:lang w:val="hu-HU"/>
        </w:rPr>
      </w:pPr>
      <w:r w:rsidRPr="000E3B24">
        <w:rPr>
          <w:rFonts w:cs="Arial"/>
          <w:color w:val="000000" w:themeColor="text1"/>
          <w:sz w:val="18"/>
          <w:u w:val="single"/>
          <w:lang w:val="hu-HU"/>
        </w:rPr>
        <w:t>Fizetési Határidő:</w:t>
      </w:r>
      <w:r w:rsidRPr="00987CEC">
        <w:rPr>
          <w:sz w:val="18"/>
          <w:szCs w:val="18"/>
          <w:lang w:val="hu-HU"/>
        </w:rPr>
        <w:t xml:space="preserve"> Az Elszámolási Időszak utolsó napjától számított, a </w:t>
      </w:r>
      <w:r w:rsidR="001033E4" w:rsidRPr="00987CEC">
        <w:rPr>
          <w:sz w:val="18"/>
          <w:szCs w:val="18"/>
          <w:lang w:val="hu-HU"/>
        </w:rPr>
        <w:t xml:space="preserve">Hitelintézet </w:t>
      </w:r>
      <w:r w:rsidRPr="00987CEC">
        <w:rPr>
          <w:sz w:val="18"/>
          <w:szCs w:val="18"/>
          <w:lang w:val="hu-HU"/>
        </w:rPr>
        <w:t xml:space="preserve">által meghatározott számú - eltérő rendelkezés hiányában </w:t>
      </w:r>
      <w:r w:rsidR="000825E8">
        <w:rPr>
          <w:sz w:val="18"/>
          <w:szCs w:val="18"/>
          <w:lang w:val="hu-HU"/>
        </w:rPr>
        <w:t xml:space="preserve">legalább </w:t>
      </w:r>
      <w:r w:rsidRPr="00987CEC">
        <w:rPr>
          <w:sz w:val="18"/>
          <w:szCs w:val="18"/>
          <w:lang w:val="hu-HU"/>
        </w:rPr>
        <w:t xml:space="preserve">15 - naptári napig tartó időszak, </w:t>
      </w:r>
      <w:r w:rsidR="000825E8">
        <w:rPr>
          <w:sz w:val="18"/>
          <w:szCs w:val="18"/>
          <w:lang w:val="hu-HU"/>
        </w:rPr>
        <w:t>a</w:t>
      </w:r>
      <w:r w:rsidRPr="00987CEC">
        <w:rPr>
          <w:sz w:val="18"/>
          <w:szCs w:val="18"/>
          <w:lang w:val="hu-HU"/>
        </w:rPr>
        <w:t xml:space="preserve">melyet a </w:t>
      </w:r>
      <w:r w:rsidR="001033E4" w:rsidRPr="00987CEC">
        <w:rPr>
          <w:sz w:val="18"/>
          <w:szCs w:val="18"/>
          <w:lang w:val="hu-HU"/>
        </w:rPr>
        <w:t xml:space="preserve">Hitelintézet </w:t>
      </w:r>
      <w:r w:rsidRPr="00987CEC">
        <w:rPr>
          <w:sz w:val="18"/>
          <w:szCs w:val="18"/>
          <w:lang w:val="hu-HU"/>
        </w:rPr>
        <w:t xml:space="preserve">a Hirdetményében közzétesz. </w:t>
      </w:r>
      <w:r w:rsidRPr="00987CEC">
        <w:rPr>
          <w:sz w:val="18"/>
          <w:szCs w:val="18"/>
          <w:lang w:val="hu-HU"/>
        </w:rPr>
        <w:lastRenderedPageBreak/>
        <w:t xml:space="preserve">Abban az esetben, ha a Fizetési Határidő utolsó napja </w:t>
      </w:r>
      <w:r w:rsidR="008E2520" w:rsidRPr="00987CEC">
        <w:rPr>
          <w:sz w:val="18"/>
          <w:szCs w:val="18"/>
          <w:lang w:val="hu-HU"/>
        </w:rPr>
        <w:t>nem Banki munka</w:t>
      </w:r>
      <w:r w:rsidRPr="00987CEC">
        <w:rPr>
          <w:sz w:val="18"/>
          <w:szCs w:val="18"/>
          <w:lang w:val="hu-HU"/>
        </w:rPr>
        <w:t xml:space="preserve">napra esik, akkor a Fizetési Határidő utolsó napja az ezt követő első </w:t>
      </w:r>
      <w:r w:rsidR="00CF2860" w:rsidRPr="00987CEC">
        <w:rPr>
          <w:sz w:val="18"/>
          <w:szCs w:val="18"/>
          <w:lang w:val="hu-HU"/>
        </w:rPr>
        <w:t xml:space="preserve">Banki </w:t>
      </w:r>
      <w:r w:rsidRPr="00987CEC">
        <w:rPr>
          <w:sz w:val="18"/>
          <w:szCs w:val="18"/>
          <w:lang w:val="hu-HU"/>
        </w:rPr>
        <w:t>munkanap lesz.</w:t>
      </w:r>
    </w:p>
    <w:p w:rsidR="00391600" w:rsidRPr="00987CEC" w:rsidRDefault="00391600" w:rsidP="00057B0B">
      <w:pPr>
        <w:spacing w:after="120" w:line="240" w:lineRule="auto"/>
        <w:rPr>
          <w:rFonts w:cs="Arial"/>
          <w:color w:val="000000" w:themeColor="text1"/>
          <w:sz w:val="18"/>
          <w:lang w:val="hu-HU"/>
        </w:rPr>
      </w:pPr>
      <w:bookmarkStart w:id="37" w:name="OLE_LINK138"/>
      <w:r w:rsidRPr="00987CEC">
        <w:rPr>
          <w:rFonts w:cs="Arial"/>
          <w:color w:val="000000" w:themeColor="text1"/>
          <w:sz w:val="18"/>
          <w:u w:val="single"/>
          <w:lang w:val="hu-HU"/>
        </w:rPr>
        <w:t>Fizetési művelet:</w:t>
      </w:r>
      <w:r w:rsidRPr="00987CEC">
        <w:rPr>
          <w:rFonts w:cs="Arial"/>
          <w:color w:val="000000" w:themeColor="text1"/>
          <w:sz w:val="18"/>
          <w:lang w:val="hu-HU"/>
        </w:rPr>
        <w:t xml:space="preserve"> </w:t>
      </w:r>
      <w:r w:rsidR="000C5911" w:rsidRPr="00987CEC">
        <w:rPr>
          <w:rFonts w:cs="Arial"/>
          <w:color w:val="000000" w:themeColor="text1"/>
          <w:sz w:val="18"/>
          <w:lang w:val="hu-HU"/>
        </w:rPr>
        <w:t>A</w:t>
      </w:r>
      <w:r w:rsidRPr="00987CEC">
        <w:rPr>
          <w:rFonts w:cs="Arial"/>
          <w:color w:val="000000" w:themeColor="text1"/>
          <w:sz w:val="18"/>
          <w:lang w:val="hu-HU"/>
        </w:rPr>
        <w:t xml:space="preserve"> Hitelkártyával történő vásárlás, </w:t>
      </w:r>
      <w:r w:rsidR="000825E8">
        <w:rPr>
          <w:rFonts w:cs="Arial"/>
          <w:color w:val="000000" w:themeColor="text1"/>
          <w:sz w:val="18"/>
          <w:lang w:val="hu-HU"/>
        </w:rPr>
        <w:t>és</w:t>
      </w:r>
      <w:r w:rsidRPr="00987CEC">
        <w:rPr>
          <w:rFonts w:cs="Arial"/>
          <w:color w:val="000000" w:themeColor="text1"/>
          <w:sz w:val="18"/>
          <w:lang w:val="hu-HU"/>
        </w:rPr>
        <w:t xml:space="preserve"> készpénzfelvétel.</w:t>
      </w:r>
    </w:p>
    <w:bookmarkEnd w:id="37"/>
    <w:p w:rsidR="00C65BC1" w:rsidRPr="00512A13" w:rsidRDefault="00C65BC1" w:rsidP="00057B0B">
      <w:pPr>
        <w:spacing w:after="120" w:line="240" w:lineRule="auto"/>
        <w:rPr>
          <w:rFonts w:cs="Arial"/>
          <w:color w:val="000000" w:themeColor="text1"/>
          <w:sz w:val="18"/>
          <w:u w:val="single"/>
          <w:lang w:val="hu-HU"/>
        </w:rPr>
      </w:pPr>
      <w:r w:rsidRPr="008C016E">
        <w:rPr>
          <w:rFonts w:cs="Arial"/>
          <w:color w:val="000000" w:themeColor="text1"/>
          <w:sz w:val="18"/>
          <w:u w:val="single"/>
          <w:lang w:val="hu-HU"/>
        </w:rPr>
        <w:t>Fizetés-kezdeményezési szolgáltatás:</w:t>
      </w:r>
      <w:r w:rsidRPr="00C65BC1">
        <w:rPr>
          <w:rFonts w:cs="Arial"/>
          <w:color w:val="000000" w:themeColor="text1"/>
          <w:sz w:val="18"/>
          <w:lang w:val="hu-HU"/>
        </w:rPr>
        <w:t xml:space="preserve"> Olyan szolgáltatás, amely a pénzforgalmi szolgáltatást igénybe vevő kérésére </w:t>
      </w:r>
      <w:r w:rsidRPr="00512A13">
        <w:rPr>
          <w:rFonts w:cs="Arial"/>
          <w:color w:val="000000" w:themeColor="text1"/>
          <w:sz w:val="18"/>
          <w:lang w:val="hu-HU"/>
        </w:rPr>
        <w:t>másik pénzforgalmi szolgáltatónál vezetett fizetési számla vonatkozásában fizetési megbízás indítására szolgál</w:t>
      </w:r>
      <w:r w:rsidR="00E73486">
        <w:rPr>
          <w:rFonts w:cs="Arial"/>
          <w:color w:val="000000" w:themeColor="text1"/>
          <w:sz w:val="18"/>
          <w:lang w:val="hu-HU"/>
        </w:rPr>
        <w:t>.</w:t>
      </w:r>
    </w:p>
    <w:p w:rsidR="000825E8" w:rsidRDefault="000825E8" w:rsidP="00057B0B">
      <w:pPr>
        <w:spacing w:after="120" w:line="240" w:lineRule="auto"/>
        <w:rPr>
          <w:rFonts w:cs="Arial"/>
          <w:color w:val="000000" w:themeColor="text1"/>
          <w:sz w:val="18"/>
          <w:lang w:val="hu-HU"/>
        </w:rPr>
      </w:pPr>
      <w:r w:rsidRPr="00512A13">
        <w:rPr>
          <w:rFonts w:cs="Arial"/>
          <w:color w:val="000000" w:themeColor="text1"/>
          <w:sz w:val="18"/>
          <w:u w:val="single"/>
          <w:lang w:val="hu-HU"/>
        </w:rPr>
        <w:t>Foglalásban lévő tételek</w:t>
      </w:r>
      <w:r w:rsidRPr="008C016E">
        <w:rPr>
          <w:rFonts w:cs="Arial"/>
          <w:color w:val="000000" w:themeColor="text1"/>
          <w:sz w:val="18"/>
          <w:u w:val="single"/>
          <w:lang w:val="hu-HU"/>
        </w:rPr>
        <w:t>:</w:t>
      </w:r>
      <w:r w:rsidRPr="00987CEC">
        <w:rPr>
          <w:sz w:val="18"/>
          <w:szCs w:val="18"/>
          <w:lang w:val="hu-HU"/>
        </w:rPr>
        <w:t xml:space="preserve"> </w:t>
      </w:r>
      <w:r w:rsidR="00C05084" w:rsidRPr="00C05084">
        <w:rPr>
          <w:rFonts w:cs="Arial"/>
          <w:color w:val="000000" w:themeColor="text1"/>
          <w:sz w:val="18"/>
          <w:lang w:val="hu-HU"/>
        </w:rPr>
        <w:t>A Hitelkártyákkal végrehajtott, de még el nem számolt tranzakciók összege. A foglalás összege a Felhasználható hitelkeret összegét csökkenti</w:t>
      </w:r>
      <w:r w:rsidR="00CA6C54">
        <w:rPr>
          <w:rFonts w:cs="Arial"/>
          <w:color w:val="000000" w:themeColor="text1"/>
          <w:sz w:val="18"/>
          <w:lang w:val="hu-HU"/>
        </w:rPr>
        <w:t>.</w:t>
      </w:r>
    </w:p>
    <w:p w:rsidR="00CA6C54" w:rsidRDefault="00CA6C54" w:rsidP="00057B0B">
      <w:pPr>
        <w:spacing w:after="120" w:line="240" w:lineRule="auto"/>
        <w:rPr>
          <w:sz w:val="18"/>
          <w:szCs w:val="18"/>
          <w:lang w:val="hu-HU"/>
        </w:rPr>
      </w:pPr>
      <w:r w:rsidRPr="0040510B">
        <w:rPr>
          <w:rFonts w:cs="Arial"/>
          <w:color w:val="000000" w:themeColor="text1"/>
          <w:sz w:val="18"/>
          <w:u w:val="single"/>
          <w:lang w:val="hu-HU"/>
        </w:rPr>
        <w:t>Fordulónap:</w:t>
      </w:r>
      <w:r w:rsidR="003B73CC" w:rsidRPr="0040510B">
        <w:rPr>
          <w:rFonts w:cs="Arial"/>
          <w:color w:val="000000" w:themeColor="text1"/>
          <w:sz w:val="18"/>
          <w:lang w:val="hu-HU"/>
        </w:rPr>
        <w:t xml:space="preserve"> Az E</w:t>
      </w:r>
      <w:r w:rsidRPr="0040510B">
        <w:rPr>
          <w:rFonts w:cs="Arial"/>
          <w:color w:val="000000" w:themeColor="text1"/>
          <w:sz w:val="18"/>
          <w:lang w:val="hu-HU"/>
        </w:rPr>
        <w:t xml:space="preserve">lszámolási időszak utolsó napja, amelyen a Hitelintézet a Hitelkártya Elszámolási Számlával kapcsolatos elszámolásokat végrehajtja, </w:t>
      </w:r>
      <w:r w:rsidR="00F913F5" w:rsidRPr="0040510B">
        <w:rPr>
          <w:rFonts w:cs="Arial"/>
          <w:color w:val="000000" w:themeColor="text1"/>
          <w:sz w:val="18"/>
          <w:lang w:val="hu-HU"/>
        </w:rPr>
        <w:t xml:space="preserve">és a Számlakivonatot kiállítja. A Fordulónap </w:t>
      </w:r>
      <w:r w:rsidR="00C308C7" w:rsidRPr="0040510B">
        <w:rPr>
          <w:rFonts w:cs="Arial"/>
          <w:color w:val="000000" w:themeColor="text1"/>
          <w:sz w:val="18"/>
          <w:lang w:val="hu-HU"/>
        </w:rPr>
        <w:t xml:space="preserve">időpontját </w:t>
      </w:r>
      <w:r w:rsidR="00F913F5" w:rsidRPr="0040510B">
        <w:rPr>
          <w:rFonts w:cs="Arial"/>
          <w:color w:val="000000" w:themeColor="text1"/>
          <w:sz w:val="18"/>
          <w:lang w:val="hu-HU"/>
        </w:rPr>
        <w:t>a Hirdetmény tartalmazza.</w:t>
      </w:r>
    </w:p>
    <w:p w:rsidR="00F8026A" w:rsidRPr="00987CEC" w:rsidRDefault="00F8026A" w:rsidP="00057B0B">
      <w:pPr>
        <w:spacing w:after="120" w:line="240" w:lineRule="auto"/>
        <w:rPr>
          <w:sz w:val="18"/>
          <w:szCs w:val="18"/>
          <w:lang w:val="hu-HU"/>
        </w:rPr>
      </w:pPr>
      <w:r w:rsidRPr="00E70732">
        <w:rPr>
          <w:rFonts w:cs="Arial"/>
          <w:color w:val="000000" w:themeColor="text1"/>
          <w:sz w:val="18"/>
          <w:u w:val="single"/>
          <w:lang w:val="hu-HU"/>
        </w:rPr>
        <w:t>Főkártya</w:t>
      </w:r>
      <w:r w:rsidRPr="00512A13">
        <w:rPr>
          <w:b/>
          <w:i/>
          <w:sz w:val="18"/>
          <w:szCs w:val="18"/>
          <w:lang w:val="hu-HU"/>
        </w:rPr>
        <w:t>:</w:t>
      </w:r>
      <w:r w:rsidRPr="00987CEC">
        <w:rPr>
          <w:sz w:val="18"/>
          <w:szCs w:val="18"/>
          <w:lang w:val="hu-HU"/>
        </w:rPr>
        <w:t xml:space="preserve"> A </w:t>
      </w:r>
      <w:r w:rsidR="001033E4" w:rsidRPr="00987CEC">
        <w:rPr>
          <w:sz w:val="18"/>
          <w:szCs w:val="18"/>
          <w:lang w:val="hu-HU"/>
        </w:rPr>
        <w:t xml:space="preserve">Főkártya-birtokos </w:t>
      </w:r>
      <w:r w:rsidRPr="00987CEC">
        <w:rPr>
          <w:sz w:val="18"/>
          <w:szCs w:val="18"/>
          <w:lang w:val="hu-HU"/>
        </w:rPr>
        <w:t xml:space="preserve">nevére kiállított Hitelkártya, amelynek fedezetét a Hitelkártya Elszámolási Számla </w:t>
      </w:r>
      <w:r w:rsidR="00901EC1" w:rsidRPr="00987CEC">
        <w:rPr>
          <w:sz w:val="18"/>
          <w:szCs w:val="18"/>
          <w:lang w:val="hu-HU"/>
        </w:rPr>
        <w:t xml:space="preserve">Felhasználható </w:t>
      </w:r>
      <w:r w:rsidR="00B9121C">
        <w:rPr>
          <w:sz w:val="18"/>
          <w:szCs w:val="18"/>
          <w:lang w:val="hu-HU"/>
        </w:rPr>
        <w:t>hitelkerete</w:t>
      </w:r>
      <w:r w:rsidRPr="00987CEC">
        <w:rPr>
          <w:sz w:val="18"/>
          <w:szCs w:val="18"/>
          <w:lang w:val="hu-HU"/>
        </w:rPr>
        <w:t xml:space="preserve"> nyújtja a </w:t>
      </w:r>
      <w:r w:rsidR="001033E4" w:rsidRPr="00987CEC">
        <w:rPr>
          <w:sz w:val="18"/>
          <w:szCs w:val="18"/>
          <w:lang w:val="hu-HU"/>
        </w:rPr>
        <w:t xml:space="preserve">Hitelintézet </w:t>
      </w:r>
      <w:r w:rsidRPr="00987CEC">
        <w:rPr>
          <w:sz w:val="18"/>
          <w:szCs w:val="18"/>
          <w:lang w:val="hu-HU"/>
        </w:rPr>
        <w:t>által jóváhagyott napi Limit erejéig.</w:t>
      </w:r>
    </w:p>
    <w:p w:rsidR="00F05D21" w:rsidRDefault="00F8026A" w:rsidP="00057B0B">
      <w:pPr>
        <w:spacing w:after="120" w:line="240" w:lineRule="auto"/>
        <w:rPr>
          <w:sz w:val="18"/>
          <w:szCs w:val="18"/>
          <w:lang w:val="hu-HU"/>
        </w:rPr>
      </w:pPr>
      <w:r w:rsidRPr="00F05D21">
        <w:rPr>
          <w:sz w:val="18"/>
          <w:szCs w:val="18"/>
          <w:u w:val="single"/>
          <w:lang w:val="hu-HU"/>
        </w:rPr>
        <w:t>Főkártya</w:t>
      </w:r>
      <w:r w:rsidR="00E70732" w:rsidRPr="00F05D21">
        <w:rPr>
          <w:sz w:val="18"/>
          <w:szCs w:val="18"/>
          <w:u w:val="single"/>
          <w:lang w:val="hu-HU"/>
        </w:rPr>
        <w:t>-</w:t>
      </w:r>
      <w:r w:rsidRPr="00F05D21">
        <w:rPr>
          <w:sz w:val="18"/>
          <w:szCs w:val="18"/>
          <w:u w:val="single"/>
          <w:lang w:val="hu-HU"/>
        </w:rPr>
        <w:t>birtokos:</w:t>
      </w:r>
      <w:r w:rsidRPr="00F05D21">
        <w:rPr>
          <w:sz w:val="18"/>
          <w:szCs w:val="18"/>
          <w:lang w:val="hu-HU"/>
        </w:rPr>
        <w:t xml:space="preserve"> </w:t>
      </w:r>
      <w:r w:rsidR="00B9121C" w:rsidRPr="00B9121C">
        <w:rPr>
          <w:sz w:val="18"/>
          <w:szCs w:val="18"/>
          <w:lang w:val="hu-HU"/>
        </w:rPr>
        <w:t xml:space="preserve">Az a természetes személy, akinek a </w:t>
      </w:r>
      <w:r w:rsidR="00B9121C">
        <w:rPr>
          <w:sz w:val="18"/>
          <w:szCs w:val="18"/>
          <w:lang w:val="hu-HU"/>
        </w:rPr>
        <w:t>Hitelintézet</w:t>
      </w:r>
      <w:r w:rsidR="00B9121C" w:rsidRPr="00B9121C">
        <w:rPr>
          <w:sz w:val="18"/>
          <w:szCs w:val="18"/>
          <w:lang w:val="hu-HU"/>
        </w:rPr>
        <w:t xml:space="preserve"> Hitelkeretet nyitott, </w:t>
      </w:r>
      <w:r w:rsidR="00C52765">
        <w:rPr>
          <w:sz w:val="18"/>
          <w:szCs w:val="18"/>
          <w:lang w:val="hu-HU"/>
        </w:rPr>
        <w:t>és</w:t>
      </w:r>
      <w:r w:rsidR="00B9121C" w:rsidRPr="00B9121C">
        <w:rPr>
          <w:sz w:val="18"/>
          <w:szCs w:val="18"/>
          <w:lang w:val="hu-HU"/>
        </w:rPr>
        <w:t xml:space="preserve"> Hitelkártyát bocsátott ki</w:t>
      </w:r>
      <w:r w:rsidR="009A271F">
        <w:rPr>
          <w:sz w:val="18"/>
          <w:szCs w:val="18"/>
          <w:lang w:val="hu-HU"/>
        </w:rPr>
        <w:t>.</w:t>
      </w:r>
      <w:r w:rsidR="00512A13">
        <w:rPr>
          <w:sz w:val="18"/>
          <w:szCs w:val="18"/>
          <w:lang w:val="hu-HU"/>
        </w:rPr>
        <w:t xml:space="preserve"> </w:t>
      </w:r>
    </w:p>
    <w:p w:rsidR="00391600" w:rsidRPr="00987CEC" w:rsidRDefault="00391600" w:rsidP="00057B0B">
      <w:pPr>
        <w:spacing w:after="120" w:line="240" w:lineRule="auto"/>
        <w:rPr>
          <w:rFonts w:cs="Arial"/>
          <w:color w:val="000000" w:themeColor="text1"/>
          <w:sz w:val="18"/>
          <w:highlight w:val="yellow"/>
          <w:lang w:val="hu-HU"/>
        </w:rPr>
      </w:pPr>
      <w:r w:rsidRPr="00F05D21">
        <w:rPr>
          <w:sz w:val="18"/>
          <w:szCs w:val="18"/>
          <w:u w:val="single"/>
          <w:lang w:val="hu-HU"/>
        </w:rPr>
        <w:t>Helyesbítés:</w:t>
      </w:r>
      <w:r w:rsidRPr="00F05D21">
        <w:rPr>
          <w:sz w:val="18"/>
          <w:szCs w:val="18"/>
          <w:lang w:val="hu-HU"/>
        </w:rPr>
        <w:t xml:space="preserve"> A Hitelintézet által hibásan teljesített, vagy a jóvá nem hagyott és Jóváhagyás hiányában teljesített Fizetési</w:t>
      </w:r>
      <w:r w:rsidRPr="00987CEC">
        <w:rPr>
          <w:rFonts w:cs="Arial"/>
          <w:color w:val="000000" w:themeColor="text1"/>
          <w:sz w:val="18"/>
          <w:lang w:val="hu-HU"/>
        </w:rPr>
        <w:t xml:space="preserve"> művelet esetén a </w:t>
      </w:r>
      <w:r w:rsidR="009D3DAD" w:rsidRPr="00987CEC">
        <w:rPr>
          <w:rFonts w:cs="Arial"/>
          <w:color w:val="000000" w:themeColor="text1"/>
          <w:sz w:val="18"/>
          <w:lang w:val="hu-HU"/>
        </w:rPr>
        <w:t>Hitelkártya Elszámolási S</w:t>
      </w:r>
      <w:r w:rsidRPr="00987CEC">
        <w:rPr>
          <w:rFonts w:cs="Arial"/>
          <w:color w:val="000000" w:themeColor="text1"/>
          <w:sz w:val="18"/>
          <w:lang w:val="hu-HU"/>
        </w:rPr>
        <w:t>záml</w:t>
      </w:r>
      <w:r w:rsidR="00F05D21">
        <w:rPr>
          <w:rFonts w:cs="Arial"/>
          <w:color w:val="000000" w:themeColor="text1"/>
          <w:sz w:val="18"/>
          <w:lang w:val="hu-HU"/>
        </w:rPr>
        <w:t>ának</w:t>
      </w:r>
      <w:r w:rsidRPr="00987CEC">
        <w:rPr>
          <w:rFonts w:cs="Arial"/>
          <w:color w:val="000000" w:themeColor="text1"/>
          <w:sz w:val="18"/>
          <w:lang w:val="hu-HU"/>
        </w:rPr>
        <w:t xml:space="preserve"> </w:t>
      </w:r>
      <w:r w:rsidR="009D3DAD" w:rsidRPr="00987CEC">
        <w:rPr>
          <w:rFonts w:cs="Arial"/>
          <w:color w:val="000000" w:themeColor="text1"/>
          <w:sz w:val="18"/>
          <w:lang w:val="hu-HU"/>
        </w:rPr>
        <w:t>a Fizetési művelet végrehajtása</w:t>
      </w:r>
      <w:r w:rsidRPr="00987CEC">
        <w:rPr>
          <w:rFonts w:cs="Arial"/>
          <w:color w:val="000000" w:themeColor="text1"/>
          <w:sz w:val="18"/>
          <w:lang w:val="hu-HU"/>
        </w:rPr>
        <w:t xml:space="preserve"> előtti állapotára való visszaállítása. </w:t>
      </w:r>
    </w:p>
    <w:p w:rsidR="00B9121C" w:rsidRDefault="00B9121C" w:rsidP="00057B0B">
      <w:pPr>
        <w:spacing w:after="120" w:line="240" w:lineRule="auto"/>
        <w:rPr>
          <w:rFonts w:cs="Arial"/>
          <w:color w:val="000000" w:themeColor="text1"/>
          <w:sz w:val="18"/>
          <w:lang w:val="hu-HU"/>
        </w:rPr>
      </w:pPr>
      <w:bookmarkStart w:id="38" w:name="OLE_LINK144"/>
      <w:r w:rsidRPr="00B9121C">
        <w:rPr>
          <w:rFonts w:cs="Arial"/>
          <w:color w:val="000000" w:themeColor="text1"/>
          <w:sz w:val="18"/>
          <w:u w:val="single"/>
          <w:lang w:val="hu-HU"/>
        </w:rPr>
        <w:t>Hirdetmény</w:t>
      </w:r>
      <w:r w:rsidRPr="00B9121C">
        <w:rPr>
          <w:rFonts w:cs="Arial"/>
          <w:color w:val="000000" w:themeColor="text1"/>
          <w:sz w:val="18"/>
          <w:lang w:val="hu-HU"/>
        </w:rPr>
        <w:t xml:space="preserve">: A </w:t>
      </w:r>
      <w:r>
        <w:rPr>
          <w:rFonts w:cs="Arial"/>
          <w:color w:val="000000" w:themeColor="text1"/>
          <w:sz w:val="18"/>
          <w:lang w:val="hu-HU"/>
        </w:rPr>
        <w:t>Hitelintézet</w:t>
      </w:r>
      <w:r w:rsidRPr="00B9121C">
        <w:rPr>
          <w:rFonts w:cs="Arial"/>
          <w:color w:val="000000" w:themeColor="text1"/>
          <w:sz w:val="18"/>
          <w:lang w:val="hu-HU"/>
        </w:rPr>
        <w:t xml:space="preserve"> által a </w:t>
      </w:r>
      <w:r w:rsidR="002C061B">
        <w:rPr>
          <w:rFonts w:cs="Arial"/>
          <w:color w:val="000000" w:themeColor="text1"/>
          <w:sz w:val="18"/>
          <w:lang w:val="hu-HU"/>
        </w:rPr>
        <w:t>Fiók</w:t>
      </w:r>
      <w:r w:rsidRPr="00B9121C">
        <w:rPr>
          <w:rFonts w:cs="Arial"/>
          <w:color w:val="000000" w:themeColor="text1"/>
          <w:sz w:val="18"/>
          <w:lang w:val="hu-HU"/>
        </w:rPr>
        <w:t>okban</w:t>
      </w:r>
      <w:r>
        <w:rPr>
          <w:rFonts w:cs="Arial"/>
          <w:color w:val="000000" w:themeColor="text1"/>
          <w:sz w:val="18"/>
          <w:lang w:val="hu-HU"/>
        </w:rPr>
        <w:t>/</w:t>
      </w:r>
      <w:r w:rsidR="00F05D21">
        <w:rPr>
          <w:rFonts w:cs="Arial"/>
          <w:color w:val="000000" w:themeColor="text1"/>
          <w:sz w:val="18"/>
          <w:lang w:val="hu-HU"/>
        </w:rPr>
        <w:t>K</w:t>
      </w:r>
      <w:r>
        <w:rPr>
          <w:rFonts w:cs="Arial"/>
          <w:color w:val="000000" w:themeColor="text1"/>
          <w:sz w:val="18"/>
          <w:lang w:val="hu-HU"/>
        </w:rPr>
        <w:t>irendeltségben</w:t>
      </w:r>
      <w:r w:rsidRPr="00B9121C">
        <w:rPr>
          <w:rFonts w:cs="Arial"/>
          <w:color w:val="000000" w:themeColor="text1"/>
          <w:sz w:val="18"/>
          <w:lang w:val="hu-HU"/>
        </w:rPr>
        <w:t xml:space="preserve"> </w:t>
      </w:r>
      <w:r w:rsidR="00F05D21">
        <w:rPr>
          <w:rFonts w:cs="Arial"/>
          <w:color w:val="000000" w:themeColor="text1"/>
          <w:sz w:val="18"/>
          <w:lang w:val="hu-HU"/>
        </w:rPr>
        <w:t>közzé</w:t>
      </w:r>
      <w:r w:rsidR="00F05D21" w:rsidRPr="00B9121C">
        <w:rPr>
          <w:rFonts w:cs="Arial"/>
          <w:color w:val="000000" w:themeColor="text1"/>
          <w:sz w:val="18"/>
          <w:lang w:val="hu-HU"/>
        </w:rPr>
        <w:t xml:space="preserve">tett </w:t>
      </w:r>
      <w:r w:rsidRPr="00B9121C">
        <w:rPr>
          <w:rFonts w:cs="Arial"/>
          <w:color w:val="000000" w:themeColor="text1"/>
          <w:sz w:val="18"/>
          <w:lang w:val="hu-HU"/>
        </w:rPr>
        <w:t xml:space="preserve">és az Ügyfél részére egyéb módon is hozzáférhetővé tett tájékoztatás, amelyben a </w:t>
      </w:r>
      <w:r>
        <w:rPr>
          <w:rFonts w:cs="Arial"/>
          <w:color w:val="000000" w:themeColor="text1"/>
          <w:sz w:val="18"/>
          <w:lang w:val="hu-HU"/>
        </w:rPr>
        <w:t>Hitelintézet</w:t>
      </w:r>
      <w:r w:rsidRPr="00B9121C">
        <w:rPr>
          <w:rFonts w:cs="Arial"/>
          <w:color w:val="000000" w:themeColor="text1"/>
          <w:sz w:val="18"/>
          <w:lang w:val="hu-HU"/>
        </w:rPr>
        <w:t xml:space="preserve"> Hitelkártya </w:t>
      </w:r>
      <w:r w:rsidR="0008094B">
        <w:rPr>
          <w:rFonts w:cs="Arial"/>
          <w:color w:val="000000" w:themeColor="text1"/>
          <w:sz w:val="18"/>
          <w:lang w:val="hu-HU"/>
        </w:rPr>
        <w:t xml:space="preserve">és a Hitelkeret </w:t>
      </w:r>
      <w:r w:rsidRPr="00B9121C">
        <w:rPr>
          <w:rFonts w:cs="Arial"/>
          <w:color w:val="000000" w:themeColor="text1"/>
          <w:sz w:val="18"/>
          <w:lang w:val="hu-HU"/>
        </w:rPr>
        <w:t>szolgáltatás</w:t>
      </w:r>
      <w:r w:rsidR="00F05D21">
        <w:rPr>
          <w:rFonts w:cs="Arial"/>
          <w:color w:val="000000" w:themeColor="text1"/>
          <w:sz w:val="18"/>
          <w:lang w:val="hu-HU"/>
        </w:rPr>
        <w:t>ainak</w:t>
      </w:r>
      <w:r w:rsidRPr="00B9121C">
        <w:rPr>
          <w:rFonts w:cs="Arial"/>
          <w:color w:val="000000" w:themeColor="text1"/>
          <w:sz w:val="18"/>
          <w:lang w:val="hu-HU"/>
        </w:rPr>
        <w:t xml:space="preserve"> </w:t>
      </w:r>
      <w:r w:rsidR="00F05D21">
        <w:rPr>
          <w:rFonts w:cs="Arial"/>
          <w:color w:val="000000" w:themeColor="text1"/>
          <w:sz w:val="18"/>
          <w:lang w:val="hu-HU"/>
        </w:rPr>
        <w:t xml:space="preserve">a </w:t>
      </w:r>
      <w:r w:rsidRPr="00B9121C">
        <w:rPr>
          <w:rFonts w:cs="Arial"/>
          <w:color w:val="000000" w:themeColor="text1"/>
          <w:sz w:val="18"/>
          <w:lang w:val="hu-HU"/>
        </w:rPr>
        <w:t xml:space="preserve">kamat-, díj-, költség és egyéb feltételeiről, ezek mértékéről és esedékességéről, valamint e feltételek </w:t>
      </w:r>
      <w:r>
        <w:rPr>
          <w:rFonts w:cs="Arial"/>
          <w:color w:val="000000" w:themeColor="text1"/>
          <w:sz w:val="18"/>
          <w:lang w:val="hu-HU"/>
        </w:rPr>
        <w:t>módosításáról ad tájékoztatást.</w:t>
      </w:r>
    </w:p>
    <w:p w:rsidR="00B9121C" w:rsidRDefault="00B9121C" w:rsidP="00057B0B">
      <w:pPr>
        <w:spacing w:after="120" w:line="240" w:lineRule="auto"/>
        <w:rPr>
          <w:rFonts w:cs="Arial"/>
          <w:color w:val="000000" w:themeColor="text1"/>
          <w:sz w:val="18"/>
          <w:lang w:val="hu-HU"/>
        </w:rPr>
      </w:pPr>
      <w:r w:rsidRPr="00B9121C">
        <w:rPr>
          <w:rFonts w:cs="Arial"/>
          <w:color w:val="000000" w:themeColor="text1"/>
          <w:sz w:val="18"/>
          <w:u w:val="single"/>
          <w:lang w:val="hu-HU"/>
        </w:rPr>
        <w:t>Hitel teljes összege</w:t>
      </w:r>
      <w:r w:rsidRPr="00B9121C">
        <w:rPr>
          <w:rFonts w:cs="Arial"/>
          <w:color w:val="000000" w:themeColor="text1"/>
          <w:sz w:val="18"/>
          <w:lang w:val="hu-HU"/>
        </w:rPr>
        <w:t>: A Hitelkártya szerződésben meghatározott, a Kártyabirtokos rendelkezésére tartott hitelkeret összege.</w:t>
      </w:r>
    </w:p>
    <w:p w:rsidR="00C65BC1" w:rsidRPr="00987CEC" w:rsidRDefault="00C65BC1" w:rsidP="00057B0B">
      <w:pPr>
        <w:spacing w:after="120" w:line="240" w:lineRule="auto"/>
        <w:rPr>
          <w:rFonts w:cs="Arial"/>
          <w:color w:val="000000" w:themeColor="text1"/>
          <w:sz w:val="18"/>
          <w:lang w:val="hu-HU"/>
        </w:rPr>
      </w:pPr>
      <w:r w:rsidRPr="00C65BC1">
        <w:rPr>
          <w:rFonts w:cs="Arial"/>
          <w:color w:val="000000" w:themeColor="text1"/>
          <w:sz w:val="18"/>
          <w:u w:val="single"/>
          <w:lang w:val="hu-HU"/>
        </w:rPr>
        <w:t xml:space="preserve">Hitelesítés: </w:t>
      </w:r>
      <w:r w:rsidRPr="000E3B24">
        <w:rPr>
          <w:rFonts w:cs="Arial"/>
          <w:color w:val="000000" w:themeColor="text1"/>
          <w:sz w:val="18"/>
          <w:lang w:val="hu-HU"/>
        </w:rPr>
        <w:t>Olyan eljárás, amely lehetővé teszi, hogy a Hitelintézet azonosítsa az ügyfél kilétét vagy a készpénz-helyettesítő fizetési eszköz, ezen belül az ügyfél személyes hitelesítési adatai használatának érvényességét.</w:t>
      </w:r>
    </w:p>
    <w:bookmarkEnd w:id="38"/>
    <w:p w:rsidR="000A48BE" w:rsidRPr="00987CEC" w:rsidRDefault="00954C91" w:rsidP="00057B0B">
      <w:pPr>
        <w:spacing w:after="120" w:line="240" w:lineRule="auto"/>
        <w:rPr>
          <w:rFonts w:cs="Arial"/>
          <w:color w:val="000000" w:themeColor="text1"/>
          <w:sz w:val="18"/>
          <w:lang w:val="hu-HU"/>
        </w:rPr>
      </w:pPr>
      <w:r w:rsidRPr="000E3B24">
        <w:rPr>
          <w:rFonts w:cs="Arial"/>
          <w:color w:val="000000" w:themeColor="text1"/>
          <w:sz w:val="18"/>
          <w:u w:val="single"/>
          <w:lang w:val="hu-HU"/>
        </w:rPr>
        <w:t>Hitelkártya</w:t>
      </w:r>
      <w:r w:rsidR="00504D37">
        <w:rPr>
          <w:rFonts w:cs="Arial"/>
          <w:color w:val="000000" w:themeColor="text1"/>
          <w:sz w:val="18"/>
          <w:u w:val="single"/>
          <w:lang w:val="hu-HU"/>
        </w:rPr>
        <w:t>/Kártya</w:t>
      </w:r>
      <w:r w:rsidRPr="000E3B24">
        <w:rPr>
          <w:rFonts w:cs="Arial"/>
          <w:color w:val="000000" w:themeColor="text1"/>
          <w:sz w:val="18"/>
          <w:u w:val="single"/>
          <w:lang w:val="hu-HU"/>
        </w:rPr>
        <w:t>:</w:t>
      </w:r>
      <w:r w:rsidRPr="00987CEC">
        <w:rPr>
          <w:rFonts w:cs="Arial"/>
          <w:color w:val="000000" w:themeColor="text1"/>
          <w:sz w:val="18"/>
          <w:lang w:val="hu-HU"/>
        </w:rPr>
        <w:t xml:space="preserve"> Olyan távolról hozzáférést biztosító készpénz-helyettesítő fizetési eszköz</w:t>
      </w:r>
      <w:r w:rsidR="00487046">
        <w:rPr>
          <w:rFonts w:cs="Arial"/>
          <w:color w:val="000000" w:themeColor="text1"/>
          <w:sz w:val="18"/>
          <w:lang w:val="hu-HU"/>
        </w:rPr>
        <w:t xml:space="preserve"> (bankkártya)</w:t>
      </w:r>
      <w:r w:rsidRPr="00987CEC">
        <w:rPr>
          <w:rFonts w:cs="Arial"/>
          <w:color w:val="000000" w:themeColor="text1"/>
          <w:sz w:val="18"/>
          <w:lang w:val="hu-HU"/>
        </w:rPr>
        <w:t xml:space="preserve">, amellyel birtokosa </w:t>
      </w:r>
      <w:r w:rsidR="00981DDF" w:rsidRPr="00987CEC">
        <w:rPr>
          <w:rFonts w:cs="Arial"/>
          <w:color w:val="000000" w:themeColor="text1"/>
          <w:sz w:val="18"/>
          <w:lang w:val="hu-HU"/>
        </w:rPr>
        <w:t>–</w:t>
      </w:r>
      <w:r w:rsidRPr="00987CEC">
        <w:rPr>
          <w:rFonts w:cs="Arial"/>
          <w:color w:val="000000" w:themeColor="text1"/>
          <w:sz w:val="18"/>
          <w:lang w:val="hu-HU"/>
        </w:rPr>
        <w:t xml:space="preserve"> rendszerint </w:t>
      </w:r>
      <w:r w:rsidR="009F57C3">
        <w:rPr>
          <w:rFonts w:cs="Arial"/>
          <w:color w:val="000000" w:themeColor="text1"/>
          <w:sz w:val="18"/>
          <w:lang w:val="hu-HU"/>
        </w:rPr>
        <w:t>PIN kód</w:t>
      </w:r>
      <w:r w:rsidR="00981DDF" w:rsidRPr="00987CEC">
        <w:rPr>
          <w:rFonts w:cs="Arial"/>
          <w:color w:val="000000" w:themeColor="text1"/>
          <w:sz w:val="18"/>
          <w:lang w:val="hu-HU"/>
        </w:rPr>
        <w:t>, illetőleg más has</w:t>
      </w:r>
      <w:r w:rsidRPr="00987CEC">
        <w:rPr>
          <w:rFonts w:cs="Arial"/>
          <w:color w:val="000000" w:themeColor="text1"/>
          <w:sz w:val="18"/>
          <w:lang w:val="hu-HU"/>
        </w:rPr>
        <w:t>onl</w:t>
      </w:r>
      <w:r w:rsidR="00981DDF" w:rsidRPr="00987CEC">
        <w:rPr>
          <w:rFonts w:cs="Arial"/>
          <w:color w:val="000000" w:themeColor="text1"/>
          <w:sz w:val="18"/>
          <w:lang w:val="hu-HU"/>
        </w:rPr>
        <w:t>ó</w:t>
      </w:r>
      <w:r w:rsidRPr="00987CEC">
        <w:rPr>
          <w:rFonts w:cs="Arial"/>
          <w:color w:val="000000" w:themeColor="text1"/>
          <w:sz w:val="18"/>
          <w:lang w:val="hu-HU"/>
        </w:rPr>
        <w:t xml:space="preserve"> azonosító, pl. aláírás használata révén – rendelkezhet a Hite</w:t>
      </w:r>
      <w:r w:rsidR="00981DDF" w:rsidRPr="00987CEC">
        <w:rPr>
          <w:rFonts w:cs="Arial"/>
          <w:color w:val="000000" w:themeColor="text1"/>
          <w:sz w:val="18"/>
          <w:lang w:val="hu-HU"/>
        </w:rPr>
        <w:t>l</w:t>
      </w:r>
      <w:r w:rsidRPr="00987CEC">
        <w:rPr>
          <w:rFonts w:cs="Arial"/>
          <w:color w:val="000000" w:themeColor="text1"/>
          <w:sz w:val="18"/>
          <w:lang w:val="hu-HU"/>
        </w:rPr>
        <w:t>keret felhasználásáról.</w:t>
      </w:r>
    </w:p>
    <w:p w:rsidR="00295385" w:rsidRDefault="00295385"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Hitelkártya használat megszüntetése:</w:t>
      </w:r>
      <w:r w:rsidRPr="00987CEC">
        <w:rPr>
          <w:rFonts w:cs="Arial"/>
          <w:color w:val="000000" w:themeColor="text1"/>
          <w:sz w:val="18"/>
          <w:lang w:val="hu-HU"/>
        </w:rPr>
        <w:t xml:space="preserve"> </w:t>
      </w:r>
      <w:r w:rsidR="00EE3BEA" w:rsidRPr="00987CEC">
        <w:rPr>
          <w:rFonts w:cs="Arial"/>
          <w:color w:val="000000" w:themeColor="text1"/>
          <w:sz w:val="18"/>
          <w:lang w:val="hu-HU"/>
        </w:rPr>
        <w:t>Hitelkártya</w:t>
      </w:r>
      <w:r w:rsidRPr="00987CEC">
        <w:rPr>
          <w:rFonts w:cs="Arial"/>
          <w:color w:val="000000" w:themeColor="text1"/>
          <w:sz w:val="18"/>
          <w:lang w:val="hu-HU"/>
        </w:rPr>
        <w:t xml:space="preserve"> letiltásán túl, a Szerződés </w:t>
      </w:r>
      <w:r w:rsidR="000C5911" w:rsidRPr="00987CEC">
        <w:rPr>
          <w:rFonts w:cs="Arial"/>
          <w:color w:val="000000" w:themeColor="text1"/>
          <w:sz w:val="18"/>
          <w:lang w:val="hu-HU"/>
        </w:rPr>
        <w:t>felmondása</w:t>
      </w:r>
      <w:r w:rsidRPr="00987CEC">
        <w:rPr>
          <w:rFonts w:cs="Arial"/>
          <w:color w:val="000000" w:themeColor="text1"/>
          <w:sz w:val="18"/>
          <w:lang w:val="hu-HU"/>
        </w:rPr>
        <w:t>, és egyéb módon való megszűnés</w:t>
      </w:r>
      <w:r w:rsidR="000C5911" w:rsidRPr="00987CEC">
        <w:rPr>
          <w:rFonts w:cs="Arial"/>
          <w:color w:val="000000" w:themeColor="text1"/>
          <w:sz w:val="18"/>
          <w:lang w:val="hu-HU"/>
        </w:rPr>
        <w:t>e</w:t>
      </w:r>
      <w:r w:rsidRPr="00987CEC">
        <w:rPr>
          <w:rFonts w:cs="Arial"/>
          <w:color w:val="000000" w:themeColor="text1"/>
          <w:sz w:val="18"/>
          <w:lang w:val="hu-HU"/>
        </w:rPr>
        <w:t>.</w:t>
      </w:r>
    </w:p>
    <w:p w:rsidR="00B9121C" w:rsidRPr="00987CEC" w:rsidRDefault="00B9121C" w:rsidP="00057B0B">
      <w:pPr>
        <w:spacing w:after="120" w:line="240" w:lineRule="auto"/>
        <w:rPr>
          <w:rFonts w:cs="Arial"/>
          <w:color w:val="000000" w:themeColor="text1"/>
          <w:sz w:val="18"/>
          <w:lang w:val="hu-HU"/>
        </w:rPr>
      </w:pPr>
      <w:r w:rsidRPr="00B9121C">
        <w:rPr>
          <w:rFonts w:cs="Arial"/>
          <w:color w:val="000000" w:themeColor="text1"/>
          <w:sz w:val="18"/>
          <w:u w:val="single"/>
          <w:lang w:val="hu-HU"/>
        </w:rPr>
        <w:t>Hitelkártya szerződés</w:t>
      </w:r>
      <w:r w:rsidR="000E3B24">
        <w:rPr>
          <w:rFonts w:cs="Arial"/>
          <w:color w:val="000000" w:themeColor="text1"/>
          <w:sz w:val="18"/>
          <w:u w:val="single"/>
          <w:lang w:val="hu-HU"/>
        </w:rPr>
        <w:t>/</w:t>
      </w:r>
      <w:r w:rsidRPr="00B9121C">
        <w:rPr>
          <w:rFonts w:cs="Arial"/>
          <w:color w:val="000000" w:themeColor="text1"/>
          <w:sz w:val="18"/>
          <w:u w:val="single"/>
          <w:lang w:val="hu-HU"/>
        </w:rPr>
        <w:t xml:space="preserve"> </w:t>
      </w:r>
      <w:proofErr w:type="spellStart"/>
      <w:r w:rsidRPr="00B9121C">
        <w:rPr>
          <w:rFonts w:cs="Arial"/>
          <w:color w:val="000000" w:themeColor="text1"/>
          <w:sz w:val="18"/>
          <w:u w:val="single"/>
          <w:lang w:val="hu-HU"/>
        </w:rPr>
        <w:t>Szerződés</w:t>
      </w:r>
      <w:proofErr w:type="spellEnd"/>
      <w:r w:rsidRPr="00B9121C">
        <w:rPr>
          <w:rFonts w:cs="Arial"/>
          <w:color w:val="000000" w:themeColor="text1"/>
          <w:sz w:val="18"/>
          <w:lang w:val="hu-HU"/>
        </w:rPr>
        <w:t xml:space="preserve">: Az Ügyfél és a </w:t>
      </w:r>
      <w:r>
        <w:rPr>
          <w:rFonts w:cs="Arial"/>
          <w:color w:val="000000" w:themeColor="text1"/>
          <w:sz w:val="18"/>
          <w:lang w:val="hu-HU"/>
        </w:rPr>
        <w:t>Hitelintézet</w:t>
      </w:r>
      <w:r w:rsidRPr="00B9121C">
        <w:rPr>
          <w:rFonts w:cs="Arial"/>
          <w:color w:val="000000" w:themeColor="text1"/>
          <w:sz w:val="18"/>
          <w:lang w:val="hu-HU"/>
        </w:rPr>
        <w:t xml:space="preserve"> által aláírt, az Ügyfél</w:t>
      </w:r>
      <w:r>
        <w:rPr>
          <w:rFonts w:cs="Arial"/>
          <w:color w:val="000000" w:themeColor="text1"/>
          <w:sz w:val="18"/>
          <w:lang w:val="hu-HU"/>
        </w:rPr>
        <w:t xml:space="preserve">, </w:t>
      </w:r>
      <w:r w:rsidRPr="00B9121C">
        <w:rPr>
          <w:rFonts w:cs="Arial"/>
          <w:color w:val="000000" w:themeColor="text1"/>
          <w:sz w:val="18"/>
          <w:lang w:val="hu-HU"/>
        </w:rPr>
        <w:t xml:space="preserve">a </w:t>
      </w:r>
      <w:r>
        <w:rPr>
          <w:rFonts w:cs="Arial"/>
          <w:color w:val="000000" w:themeColor="text1"/>
          <w:sz w:val="18"/>
          <w:lang w:val="hu-HU"/>
        </w:rPr>
        <w:t>Hitelintézet</w:t>
      </w:r>
      <w:r w:rsidRPr="00B9121C">
        <w:rPr>
          <w:rFonts w:cs="Arial"/>
          <w:color w:val="000000" w:themeColor="text1"/>
          <w:sz w:val="18"/>
          <w:lang w:val="hu-HU"/>
        </w:rPr>
        <w:t xml:space="preserve"> </w:t>
      </w:r>
      <w:r>
        <w:rPr>
          <w:rFonts w:cs="Arial"/>
          <w:color w:val="000000" w:themeColor="text1"/>
          <w:sz w:val="18"/>
          <w:lang w:val="hu-HU"/>
        </w:rPr>
        <w:t>és a</w:t>
      </w:r>
      <w:r w:rsidR="0027330B">
        <w:rPr>
          <w:rFonts w:cs="Arial"/>
          <w:color w:val="000000" w:themeColor="text1"/>
          <w:sz w:val="18"/>
          <w:lang w:val="hu-HU"/>
        </w:rPr>
        <w:t>z</w:t>
      </w:r>
      <w:r>
        <w:rPr>
          <w:rFonts w:cs="Arial"/>
          <w:color w:val="000000" w:themeColor="text1"/>
          <w:sz w:val="18"/>
          <w:lang w:val="hu-HU"/>
        </w:rPr>
        <w:t xml:space="preserve"> </w:t>
      </w:r>
      <w:r w:rsidR="0027330B" w:rsidRPr="00596354">
        <w:rPr>
          <w:rFonts w:cs="Arial"/>
          <w:color w:val="FF0000"/>
          <w:sz w:val="18"/>
          <w:lang w:val="hu-HU"/>
        </w:rPr>
        <w:t>MTB</w:t>
      </w:r>
      <w:r w:rsidR="0027330B">
        <w:rPr>
          <w:rFonts w:cs="Arial"/>
          <w:color w:val="000000" w:themeColor="text1"/>
          <w:sz w:val="18"/>
          <w:lang w:val="hu-HU"/>
        </w:rPr>
        <w:t xml:space="preserve"> </w:t>
      </w:r>
      <w:r>
        <w:rPr>
          <w:rFonts w:cs="Arial"/>
          <w:color w:val="000000" w:themeColor="text1"/>
          <w:sz w:val="18"/>
          <w:lang w:val="hu-HU"/>
        </w:rPr>
        <w:t xml:space="preserve">Zrt. </w:t>
      </w:r>
      <w:r w:rsidRPr="00B9121C">
        <w:rPr>
          <w:rFonts w:cs="Arial"/>
          <w:color w:val="000000" w:themeColor="text1"/>
          <w:sz w:val="18"/>
          <w:lang w:val="hu-HU"/>
        </w:rPr>
        <w:t xml:space="preserve">között létrejött azon jogviszonyt megtestesítő dokumentum, </w:t>
      </w:r>
      <w:r>
        <w:rPr>
          <w:rFonts w:cs="Arial"/>
          <w:color w:val="000000" w:themeColor="text1"/>
          <w:sz w:val="18"/>
          <w:lang w:val="hu-HU"/>
        </w:rPr>
        <w:t>a</w:t>
      </w:r>
      <w:r w:rsidRPr="00B9121C">
        <w:rPr>
          <w:rFonts w:cs="Arial"/>
          <w:color w:val="000000" w:themeColor="text1"/>
          <w:sz w:val="18"/>
          <w:lang w:val="hu-HU"/>
        </w:rPr>
        <w:t>mely</w:t>
      </w:r>
      <w:r w:rsidR="008E23A8">
        <w:rPr>
          <w:rFonts w:cs="Arial"/>
          <w:color w:val="000000" w:themeColor="text1"/>
          <w:sz w:val="18"/>
          <w:lang w:val="hu-HU"/>
        </w:rPr>
        <w:t xml:space="preserve"> alapján</w:t>
      </w:r>
      <w:r w:rsidR="00094005">
        <w:rPr>
          <w:rFonts w:cs="Arial"/>
          <w:color w:val="000000" w:themeColor="text1"/>
          <w:sz w:val="18"/>
          <w:lang w:val="hu-HU"/>
        </w:rPr>
        <w:t xml:space="preserve"> </w:t>
      </w:r>
      <w:r w:rsidRPr="00B9121C">
        <w:rPr>
          <w:rFonts w:cs="Arial"/>
          <w:color w:val="000000" w:themeColor="text1"/>
          <w:sz w:val="18"/>
          <w:lang w:val="hu-HU"/>
        </w:rPr>
        <w:t xml:space="preserve">a </w:t>
      </w:r>
      <w:r>
        <w:rPr>
          <w:rFonts w:cs="Arial"/>
          <w:color w:val="000000" w:themeColor="text1"/>
          <w:sz w:val="18"/>
          <w:lang w:val="hu-HU"/>
        </w:rPr>
        <w:t>Hitelintézet</w:t>
      </w:r>
      <w:r w:rsidRPr="00B9121C">
        <w:rPr>
          <w:rFonts w:cs="Arial"/>
          <w:color w:val="000000" w:themeColor="text1"/>
          <w:sz w:val="18"/>
          <w:lang w:val="hu-HU"/>
        </w:rPr>
        <w:t xml:space="preserve"> Hitelkeretet</w:t>
      </w:r>
      <w:r>
        <w:rPr>
          <w:rFonts w:cs="Arial"/>
          <w:color w:val="000000" w:themeColor="text1"/>
          <w:sz w:val="18"/>
          <w:lang w:val="hu-HU"/>
        </w:rPr>
        <w:t>, a</w:t>
      </w:r>
      <w:r w:rsidR="0027330B">
        <w:rPr>
          <w:rFonts w:cs="Arial"/>
          <w:color w:val="000000" w:themeColor="text1"/>
          <w:sz w:val="18"/>
          <w:lang w:val="hu-HU"/>
        </w:rPr>
        <w:t>z</w:t>
      </w:r>
      <w:r>
        <w:rPr>
          <w:rFonts w:cs="Arial"/>
          <w:color w:val="000000" w:themeColor="text1"/>
          <w:sz w:val="18"/>
          <w:lang w:val="hu-HU"/>
        </w:rPr>
        <w:t xml:space="preserve"> </w:t>
      </w:r>
      <w:r w:rsidR="0027330B" w:rsidRPr="00596354">
        <w:rPr>
          <w:rFonts w:cs="Arial"/>
          <w:color w:val="FF0000"/>
          <w:sz w:val="18"/>
          <w:lang w:val="hu-HU"/>
        </w:rPr>
        <w:t>MTB</w:t>
      </w:r>
      <w:r w:rsidR="0027330B">
        <w:rPr>
          <w:rFonts w:cs="Arial"/>
          <w:color w:val="000000" w:themeColor="text1"/>
          <w:sz w:val="18"/>
          <w:lang w:val="hu-HU"/>
        </w:rPr>
        <w:t xml:space="preserve"> </w:t>
      </w:r>
      <w:r>
        <w:rPr>
          <w:rFonts w:cs="Arial"/>
          <w:color w:val="000000" w:themeColor="text1"/>
          <w:sz w:val="18"/>
          <w:lang w:val="hu-HU"/>
        </w:rPr>
        <w:t>Zrt</w:t>
      </w:r>
      <w:r w:rsidR="00094005">
        <w:rPr>
          <w:rFonts w:cs="Arial"/>
          <w:color w:val="000000" w:themeColor="text1"/>
          <w:sz w:val="18"/>
          <w:lang w:val="hu-HU"/>
        </w:rPr>
        <w:t>.</w:t>
      </w:r>
      <w:r>
        <w:rPr>
          <w:rFonts w:cs="Arial"/>
          <w:color w:val="000000" w:themeColor="text1"/>
          <w:sz w:val="18"/>
          <w:lang w:val="hu-HU"/>
        </w:rPr>
        <w:t xml:space="preserve"> </w:t>
      </w:r>
      <w:r w:rsidR="00000CE6">
        <w:rPr>
          <w:rFonts w:cs="Arial"/>
          <w:color w:val="000000" w:themeColor="text1"/>
          <w:sz w:val="18"/>
          <w:lang w:val="hu-HU"/>
        </w:rPr>
        <w:t>Hitelk</w:t>
      </w:r>
      <w:r w:rsidRPr="00094005">
        <w:rPr>
          <w:rFonts w:cs="Arial"/>
          <w:color w:val="000000" w:themeColor="text1"/>
          <w:sz w:val="18"/>
          <w:lang w:val="hu-HU"/>
        </w:rPr>
        <w:t>ártyát bocsát a Kártyabirtokos rendelkezésére. A Hitelkártya szerződés elválaszthatatlan részét képez</w:t>
      </w:r>
      <w:r w:rsidR="006F42E4" w:rsidRPr="00094005">
        <w:rPr>
          <w:rFonts w:cs="Arial"/>
          <w:color w:val="000000" w:themeColor="text1"/>
          <w:sz w:val="18"/>
          <w:lang w:val="hu-HU"/>
        </w:rPr>
        <w:t>i az</w:t>
      </w:r>
      <w:r w:rsidRPr="00094005">
        <w:rPr>
          <w:rFonts w:cs="Arial"/>
          <w:color w:val="000000" w:themeColor="text1"/>
          <w:sz w:val="18"/>
          <w:lang w:val="hu-HU"/>
        </w:rPr>
        <w:t xml:space="preserve"> </w:t>
      </w:r>
      <w:r w:rsidR="00D507DC">
        <w:rPr>
          <w:rFonts w:cs="Arial"/>
          <w:color w:val="000000" w:themeColor="text1"/>
          <w:sz w:val="18"/>
          <w:lang w:val="hu-HU"/>
        </w:rPr>
        <w:t>Ü</w:t>
      </w:r>
      <w:r w:rsidR="00BC5020">
        <w:rPr>
          <w:rFonts w:cs="Arial"/>
          <w:color w:val="000000" w:themeColor="text1"/>
          <w:sz w:val="18"/>
          <w:lang w:val="hu-HU"/>
        </w:rPr>
        <w:t>zletszabályzat</w:t>
      </w:r>
      <w:r w:rsidR="00D507DC">
        <w:rPr>
          <w:rFonts w:cs="Arial"/>
          <w:color w:val="000000" w:themeColor="text1"/>
          <w:sz w:val="18"/>
          <w:lang w:val="hu-HU"/>
        </w:rPr>
        <w:t>, a</w:t>
      </w:r>
      <w:r w:rsidR="00000CE6">
        <w:rPr>
          <w:rFonts w:cs="Arial"/>
          <w:color w:val="000000" w:themeColor="text1"/>
          <w:sz w:val="18"/>
          <w:lang w:val="hu-HU"/>
        </w:rPr>
        <w:t xml:space="preserve"> jelen</w:t>
      </w:r>
      <w:r w:rsidR="00D507DC">
        <w:rPr>
          <w:rFonts w:cs="Arial"/>
          <w:color w:val="000000" w:themeColor="text1"/>
          <w:sz w:val="18"/>
          <w:lang w:val="hu-HU"/>
        </w:rPr>
        <w:t xml:space="preserve"> </w:t>
      </w:r>
      <w:r w:rsidRPr="00094005">
        <w:rPr>
          <w:rFonts w:cs="Arial"/>
          <w:color w:val="000000" w:themeColor="text1"/>
          <w:sz w:val="18"/>
          <w:lang w:val="hu-HU"/>
        </w:rPr>
        <w:t>ÁSZF és a Hirdetmény</w:t>
      </w:r>
      <w:r w:rsidR="0081368A" w:rsidRPr="00094005">
        <w:rPr>
          <w:rFonts w:cs="Arial"/>
          <w:color w:val="000000" w:themeColor="text1"/>
          <w:sz w:val="18"/>
          <w:lang w:val="hu-HU"/>
        </w:rPr>
        <w:t>.</w:t>
      </w:r>
      <w:r w:rsidR="004103AA" w:rsidRPr="00094005">
        <w:rPr>
          <w:rFonts w:cs="Arial"/>
          <w:color w:val="000000" w:themeColor="text1"/>
          <w:sz w:val="18"/>
          <w:lang w:val="hu-HU"/>
        </w:rPr>
        <w:t xml:space="preserve"> A Szerződés létre jöhet akként is, hogy Kártyabirtokos az Igénylőlap / Szerződést, a Hitelintézet Visszaigazoló levelet ír alá, </w:t>
      </w:r>
      <w:r w:rsidR="00094005">
        <w:rPr>
          <w:rFonts w:cs="Arial"/>
          <w:color w:val="000000" w:themeColor="text1"/>
          <w:sz w:val="18"/>
          <w:lang w:val="hu-HU"/>
        </w:rPr>
        <w:t>a</w:t>
      </w:r>
      <w:r w:rsidR="004103AA" w:rsidRPr="00094005">
        <w:rPr>
          <w:rFonts w:cs="Arial"/>
          <w:color w:val="000000" w:themeColor="text1"/>
          <w:sz w:val="18"/>
          <w:lang w:val="hu-HU"/>
        </w:rPr>
        <w:t>mely esetben a Szerződés a Visszaigazoló levél Hitelintézet általi aláírása időpontjában jön létre.</w:t>
      </w:r>
    </w:p>
    <w:p w:rsidR="00295385" w:rsidRPr="00987CEC" w:rsidRDefault="00295385"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Hitelkártya letiltása:</w:t>
      </w:r>
      <w:r w:rsidR="000C5911" w:rsidRPr="00987CEC">
        <w:rPr>
          <w:rFonts w:cs="Arial"/>
          <w:color w:val="000000" w:themeColor="text1"/>
          <w:sz w:val="18"/>
          <w:lang w:val="hu-HU"/>
        </w:rPr>
        <w:t xml:space="preserve"> A</w:t>
      </w:r>
      <w:r w:rsidRPr="00987CEC">
        <w:rPr>
          <w:rFonts w:cs="Arial"/>
          <w:color w:val="000000" w:themeColor="text1"/>
          <w:sz w:val="18"/>
          <w:lang w:val="hu-HU"/>
        </w:rPr>
        <w:t xml:space="preserve"> Hitelkártya jövőbeni használatának végleges és minél teljesebb körű megakadályozása; a letiltott Hitelkártya státusza nem változtatható meg, letiltása végle</w:t>
      </w:r>
      <w:r w:rsidR="004F5ACC">
        <w:rPr>
          <w:rFonts w:cs="Arial"/>
          <w:color w:val="000000" w:themeColor="text1"/>
          <w:sz w:val="18"/>
          <w:lang w:val="hu-HU"/>
        </w:rPr>
        <w:t>ges és visszavonhatatlan.</w:t>
      </w:r>
    </w:p>
    <w:p w:rsidR="00295385" w:rsidRPr="00987CEC" w:rsidRDefault="00295385"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Hitelkártya zárolása:</w:t>
      </w:r>
      <w:r w:rsidRPr="00987CEC">
        <w:rPr>
          <w:rFonts w:cs="Arial"/>
          <w:color w:val="000000" w:themeColor="text1"/>
          <w:sz w:val="18"/>
          <w:lang w:val="hu-HU"/>
        </w:rPr>
        <w:t xml:space="preserve"> A Hitelkártya használatának ideiglenes felfüggesztése, amelyet a zárolás feloldása vagy a Hitelkártya </w:t>
      </w:r>
      <w:r w:rsidR="004F5ACC">
        <w:rPr>
          <w:rFonts w:cs="Arial"/>
          <w:color w:val="000000" w:themeColor="text1"/>
          <w:sz w:val="18"/>
          <w:lang w:val="hu-HU"/>
        </w:rPr>
        <w:t>letiltása, megszüntetése követ.</w:t>
      </w:r>
    </w:p>
    <w:p w:rsidR="002948FA" w:rsidRPr="00987CEC" w:rsidRDefault="002948FA" w:rsidP="00057B0B">
      <w:pPr>
        <w:spacing w:after="120" w:line="240" w:lineRule="auto"/>
        <w:rPr>
          <w:sz w:val="18"/>
          <w:szCs w:val="18"/>
          <w:lang w:val="hu-HU"/>
        </w:rPr>
      </w:pPr>
      <w:r w:rsidRPr="000E3B24">
        <w:rPr>
          <w:rFonts w:cs="Arial"/>
          <w:color w:val="000000" w:themeColor="text1"/>
          <w:sz w:val="18"/>
          <w:u w:val="single"/>
          <w:lang w:val="hu-HU"/>
        </w:rPr>
        <w:t>Hitelkeret:</w:t>
      </w:r>
      <w:r w:rsidRPr="00987CEC">
        <w:rPr>
          <w:sz w:val="18"/>
          <w:szCs w:val="18"/>
          <w:lang w:val="hu-HU"/>
        </w:rPr>
        <w:t xml:space="preserve"> A </w:t>
      </w:r>
      <w:r w:rsidR="00530EAD" w:rsidRPr="00987CEC">
        <w:rPr>
          <w:sz w:val="18"/>
          <w:szCs w:val="18"/>
          <w:lang w:val="hu-HU"/>
        </w:rPr>
        <w:t>Hitelintézet</w:t>
      </w:r>
      <w:r w:rsidRPr="00987CEC">
        <w:rPr>
          <w:sz w:val="18"/>
          <w:szCs w:val="18"/>
          <w:lang w:val="hu-HU"/>
        </w:rPr>
        <w:t xml:space="preserve"> által megállapított </w:t>
      </w:r>
      <w:r w:rsidR="0081368A">
        <w:rPr>
          <w:sz w:val="18"/>
          <w:szCs w:val="18"/>
          <w:lang w:val="hu-HU"/>
        </w:rPr>
        <w:t>keret</w:t>
      </w:r>
      <w:r w:rsidRPr="00987CEC">
        <w:rPr>
          <w:sz w:val="18"/>
          <w:szCs w:val="18"/>
          <w:lang w:val="hu-HU"/>
        </w:rPr>
        <w:t>összeg, amely a Szerződés alapján a Főkártya</w:t>
      </w:r>
      <w:r w:rsidR="00094005">
        <w:rPr>
          <w:sz w:val="18"/>
          <w:szCs w:val="18"/>
          <w:lang w:val="hu-HU"/>
        </w:rPr>
        <w:t>-</w:t>
      </w:r>
      <w:r w:rsidRPr="00987CEC">
        <w:rPr>
          <w:sz w:val="18"/>
          <w:szCs w:val="18"/>
          <w:lang w:val="hu-HU"/>
        </w:rPr>
        <w:t>birtokos és a Társkártya</w:t>
      </w:r>
      <w:r w:rsidR="00094005">
        <w:rPr>
          <w:sz w:val="18"/>
          <w:szCs w:val="18"/>
          <w:lang w:val="hu-HU"/>
        </w:rPr>
        <w:t>-</w:t>
      </w:r>
      <w:r w:rsidRPr="00987CEC">
        <w:rPr>
          <w:sz w:val="18"/>
          <w:szCs w:val="18"/>
          <w:lang w:val="hu-HU"/>
        </w:rPr>
        <w:t xml:space="preserve">birtokos számára áll rendelkezésre. A </w:t>
      </w:r>
      <w:r w:rsidR="00530EAD" w:rsidRPr="00987CEC">
        <w:rPr>
          <w:sz w:val="18"/>
          <w:szCs w:val="18"/>
          <w:lang w:val="hu-HU"/>
        </w:rPr>
        <w:t>H</w:t>
      </w:r>
      <w:r w:rsidRPr="00987CEC">
        <w:rPr>
          <w:sz w:val="18"/>
          <w:szCs w:val="18"/>
          <w:lang w:val="hu-HU"/>
        </w:rPr>
        <w:t xml:space="preserve">itelkeret </w:t>
      </w:r>
      <w:r w:rsidR="0081368A">
        <w:rPr>
          <w:sz w:val="18"/>
          <w:szCs w:val="18"/>
          <w:lang w:val="hu-HU"/>
        </w:rPr>
        <w:t>összegét</w:t>
      </w:r>
      <w:r w:rsidR="00821220">
        <w:rPr>
          <w:sz w:val="18"/>
          <w:szCs w:val="18"/>
          <w:lang w:val="hu-HU"/>
        </w:rPr>
        <w:t>, amely megegyezik a Hitel teljes összegével,</w:t>
      </w:r>
      <w:r w:rsidRPr="00987CEC">
        <w:rPr>
          <w:sz w:val="18"/>
          <w:szCs w:val="18"/>
          <w:lang w:val="hu-HU"/>
        </w:rPr>
        <w:t xml:space="preserve"> a </w:t>
      </w:r>
      <w:r w:rsidR="00530EAD" w:rsidRPr="00987CEC">
        <w:rPr>
          <w:sz w:val="18"/>
          <w:szCs w:val="18"/>
          <w:lang w:val="hu-HU"/>
        </w:rPr>
        <w:t>Hitelintézet</w:t>
      </w:r>
      <w:r w:rsidRPr="00987CEC">
        <w:rPr>
          <w:sz w:val="18"/>
          <w:szCs w:val="18"/>
          <w:lang w:val="hu-HU"/>
        </w:rPr>
        <w:t xml:space="preserve"> határozza meg a hitelképesség</w:t>
      </w:r>
      <w:r w:rsidR="0081234E" w:rsidRPr="00987CEC">
        <w:rPr>
          <w:sz w:val="18"/>
          <w:szCs w:val="18"/>
          <w:lang w:val="hu-HU"/>
        </w:rPr>
        <w:t>i vizsgálat</w:t>
      </w:r>
      <w:r w:rsidRPr="00987CEC">
        <w:rPr>
          <w:sz w:val="18"/>
          <w:szCs w:val="18"/>
          <w:lang w:val="hu-HU"/>
        </w:rPr>
        <w:t xml:space="preserve"> alapján.</w:t>
      </w:r>
    </w:p>
    <w:p w:rsidR="00082E04" w:rsidRDefault="002948FA" w:rsidP="00057B0B">
      <w:pPr>
        <w:spacing w:after="120" w:line="240" w:lineRule="auto"/>
        <w:rPr>
          <w:b/>
          <w:i/>
          <w:sz w:val="18"/>
          <w:szCs w:val="18"/>
          <w:lang w:val="hu-HU"/>
        </w:rPr>
      </w:pPr>
      <w:r w:rsidRPr="000E3B24">
        <w:rPr>
          <w:rFonts w:cs="Arial"/>
          <w:color w:val="000000" w:themeColor="text1"/>
          <w:sz w:val="18"/>
          <w:u w:val="single"/>
          <w:lang w:val="hu-HU"/>
        </w:rPr>
        <w:t>Hitelkártya Elszámolási Számla:</w:t>
      </w:r>
      <w:r w:rsidRPr="00987CEC">
        <w:rPr>
          <w:sz w:val="18"/>
          <w:szCs w:val="18"/>
          <w:lang w:val="hu-HU"/>
        </w:rPr>
        <w:t xml:space="preserve"> A Hitelkártyához kapcsolódó számla, </w:t>
      </w:r>
      <w:r w:rsidR="00F12D19">
        <w:rPr>
          <w:sz w:val="18"/>
          <w:szCs w:val="18"/>
          <w:lang w:val="hu-HU"/>
        </w:rPr>
        <w:t>a</w:t>
      </w:r>
      <w:r w:rsidRPr="00987CEC">
        <w:rPr>
          <w:sz w:val="18"/>
          <w:szCs w:val="18"/>
          <w:lang w:val="hu-HU"/>
        </w:rPr>
        <w:t xml:space="preserve">melyen a </w:t>
      </w:r>
      <w:r w:rsidR="00332AB9" w:rsidRPr="00987CEC">
        <w:rPr>
          <w:sz w:val="18"/>
          <w:szCs w:val="18"/>
          <w:lang w:val="hu-HU"/>
        </w:rPr>
        <w:t xml:space="preserve">Hitelintézet </w:t>
      </w:r>
      <w:r w:rsidRPr="00987CEC">
        <w:rPr>
          <w:sz w:val="18"/>
          <w:szCs w:val="18"/>
          <w:lang w:val="hu-HU"/>
        </w:rPr>
        <w:t xml:space="preserve">a </w:t>
      </w:r>
      <w:r w:rsidR="00332AB9" w:rsidRPr="00987CEC">
        <w:rPr>
          <w:sz w:val="18"/>
          <w:szCs w:val="18"/>
          <w:lang w:val="hu-HU"/>
        </w:rPr>
        <w:t xml:space="preserve">Főkártya-birtokos </w:t>
      </w:r>
      <w:r w:rsidRPr="00987CEC">
        <w:rPr>
          <w:sz w:val="18"/>
          <w:szCs w:val="18"/>
          <w:lang w:val="hu-HU"/>
        </w:rPr>
        <w:t xml:space="preserve">részére a Hitelkeret összegét rendelkezésre tartja, és amelyre a </w:t>
      </w:r>
      <w:r w:rsidR="00332AB9" w:rsidRPr="00987CEC">
        <w:rPr>
          <w:sz w:val="18"/>
          <w:szCs w:val="18"/>
          <w:lang w:val="hu-HU"/>
        </w:rPr>
        <w:t xml:space="preserve">Főkártya-birtokos </w:t>
      </w:r>
      <w:r w:rsidRPr="00987CEC">
        <w:rPr>
          <w:sz w:val="18"/>
          <w:szCs w:val="18"/>
          <w:lang w:val="hu-HU"/>
        </w:rPr>
        <w:t>a Hitelkártya tranzakciók lebonyolításából eredő tartozását befizet</w:t>
      </w:r>
      <w:r w:rsidR="00242A1F" w:rsidRPr="00987CEC">
        <w:rPr>
          <w:sz w:val="18"/>
          <w:szCs w:val="18"/>
          <w:lang w:val="hu-HU"/>
        </w:rPr>
        <w:t>het</w:t>
      </w:r>
      <w:r w:rsidRPr="00987CEC">
        <w:rPr>
          <w:sz w:val="18"/>
          <w:szCs w:val="18"/>
          <w:lang w:val="hu-HU"/>
        </w:rPr>
        <w:t xml:space="preserve">i. A Hitelkártya Elszámolási Számlán a </w:t>
      </w:r>
      <w:r w:rsidR="00332AB9" w:rsidRPr="00987CEC">
        <w:rPr>
          <w:sz w:val="18"/>
          <w:szCs w:val="18"/>
          <w:lang w:val="hu-HU"/>
        </w:rPr>
        <w:t xml:space="preserve">Hitelintézet </w:t>
      </w:r>
      <w:r w:rsidRPr="00987CEC">
        <w:rPr>
          <w:sz w:val="18"/>
          <w:szCs w:val="18"/>
          <w:lang w:val="hu-HU"/>
        </w:rPr>
        <w:t xml:space="preserve">által </w:t>
      </w:r>
      <w:r w:rsidR="008E6E26" w:rsidRPr="00987CEC">
        <w:rPr>
          <w:sz w:val="18"/>
          <w:szCs w:val="18"/>
          <w:lang w:val="hu-HU"/>
        </w:rPr>
        <w:t xml:space="preserve">a Főkártya-birtokos </w:t>
      </w:r>
      <w:r w:rsidRPr="00987CEC">
        <w:rPr>
          <w:sz w:val="18"/>
          <w:szCs w:val="18"/>
          <w:lang w:val="hu-HU"/>
        </w:rPr>
        <w:t>rendelkezés</w:t>
      </w:r>
      <w:r w:rsidR="008E6E26" w:rsidRPr="00987CEC">
        <w:rPr>
          <w:sz w:val="18"/>
          <w:szCs w:val="18"/>
          <w:lang w:val="hu-HU"/>
        </w:rPr>
        <w:t>é</w:t>
      </w:r>
      <w:r w:rsidRPr="00987CEC">
        <w:rPr>
          <w:sz w:val="18"/>
          <w:szCs w:val="18"/>
          <w:lang w:val="hu-HU"/>
        </w:rPr>
        <w:t xml:space="preserve">re tartott összeg hitelnek, a Hitelkeretből a </w:t>
      </w:r>
      <w:r w:rsidR="00332AB9" w:rsidRPr="00987CEC">
        <w:rPr>
          <w:sz w:val="18"/>
          <w:szCs w:val="18"/>
          <w:lang w:val="hu-HU"/>
        </w:rPr>
        <w:t xml:space="preserve">Főkártya-birtokos </w:t>
      </w:r>
      <w:r w:rsidRPr="00987CEC">
        <w:rPr>
          <w:sz w:val="18"/>
          <w:szCs w:val="18"/>
          <w:lang w:val="hu-HU"/>
        </w:rPr>
        <w:t xml:space="preserve">által lehívott összeg pedig kölcsönnek minősül, </w:t>
      </w:r>
      <w:r w:rsidR="00F12D19">
        <w:rPr>
          <w:sz w:val="18"/>
          <w:szCs w:val="18"/>
          <w:lang w:val="hu-HU"/>
        </w:rPr>
        <w:t>a</w:t>
      </w:r>
      <w:r w:rsidRPr="00987CEC">
        <w:rPr>
          <w:sz w:val="18"/>
          <w:szCs w:val="18"/>
          <w:lang w:val="hu-HU"/>
        </w:rPr>
        <w:t xml:space="preserve">melyet a </w:t>
      </w:r>
      <w:r w:rsidR="00332AB9" w:rsidRPr="00987CEC">
        <w:rPr>
          <w:sz w:val="18"/>
          <w:szCs w:val="18"/>
          <w:lang w:val="hu-HU"/>
        </w:rPr>
        <w:t>Főkártya-birtokos</w:t>
      </w:r>
      <w:r w:rsidR="008E6E26" w:rsidRPr="00987CEC">
        <w:rPr>
          <w:sz w:val="18"/>
          <w:szCs w:val="18"/>
          <w:lang w:val="hu-HU"/>
        </w:rPr>
        <w:t xml:space="preserve"> </w:t>
      </w:r>
      <w:r w:rsidRPr="00987CEC">
        <w:rPr>
          <w:sz w:val="18"/>
          <w:szCs w:val="18"/>
          <w:lang w:val="hu-HU"/>
        </w:rPr>
        <w:t xml:space="preserve">köteles visszafizetni a </w:t>
      </w:r>
      <w:r w:rsidR="00332AB9" w:rsidRPr="00987CEC">
        <w:rPr>
          <w:sz w:val="18"/>
          <w:szCs w:val="18"/>
          <w:lang w:val="hu-HU"/>
        </w:rPr>
        <w:t xml:space="preserve">Hitelintézet </w:t>
      </w:r>
      <w:r w:rsidRPr="00987CEC">
        <w:rPr>
          <w:sz w:val="18"/>
          <w:szCs w:val="18"/>
          <w:lang w:val="hu-HU"/>
        </w:rPr>
        <w:t xml:space="preserve">részére </w:t>
      </w:r>
      <w:r w:rsidR="00A9072E">
        <w:rPr>
          <w:sz w:val="18"/>
          <w:szCs w:val="18"/>
          <w:lang w:val="hu-HU"/>
        </w:rPr>
        <w:t xml:space="preserve">a </w:t>
      </w:r>
      <w:r w:rsidRPr="00987CEC">
        <w:rPr>
          <w:sz w:val="18"/>
          <w:szCs w:val="18"/>
          <w:lang w:val="hu-HU"/>
        </w:rPr>
        <w:t xml:space="preserve">Szerződésben és az annak részét képező jelen </w:t>
      </w:r>
      <w:proofErr w:type="spellStart"/>
      <w:r w:rsidRPr="00987CEC">
        <w:rPr>
          <w:sz w:val="18"/>
          <w:szCs w:val="18"/>
          <w:lang w:val="hu-HU"/>
        </w:rPr>
        <w:t>ÁSZF-ben</w:t>
      </w:r>
      <w:proofErr w:type="spellEnd"/>
      <w:r w:rsidRPr="00987CEC">
        <w:rPr>
          <w:sz w:val="18"/>
          <w:szCs w:val="18"/>
          <w:lang w:val="hu-HU"/>
        </w:rPr>
        <w:t xml:space="preserve"> meghatározott feltételek szerint.</w:t>
      </w:r>
    </w:p>
    <w:p w:rsidR="000B25EE" w:rsidRDefault="000B25EE"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Honlap</w:t>
      </w:r>
      <w:r w:rsidR="000C5911" w:rsidRPr="00987CEC">
        <w:rPr>
          <w:rFonts w:cs="Arial"/>
          <w:color w:val="000000" w:themeColor="text1"/>
          <w:sz w:val="18"/>
          <w:lang w:val="hu-HU"/>
        </w:rPr>
        <w:t>: A</w:t>
      </w:r>
      <w:r w:rsidR="007E33B0">
        <w:rPr>
          <w:rFonts w:cs="Arial"/>
          <w:color w:val="000000" w:themeColor="text1"/>
          <w:sz w:val="18"/>
          <w:lang w:val="hu-HU"/>
        </w:rPr>
        <w:t xml:space="preserve"> </w:t>
      </w:r>
      <w:r w:rsidRPr="00987CEC">
        <w:rPr>
          <w:rFonts w:cs="Arial"/>
          <w:color w:val="000000" w:themeColor="text1"/>
          <w:sz w:val="18"/>
          <w:lang w:val="hu-HU"/>
        </w:rPr>
        <w:t>Hitelintézet honlapja</w:t>
      </w:r>
      <w:r w:rsidR="00787550" w:rsidRPr="00987CEC">
        <w:rPr>
          <w:rFonts w:cs="Arial"/>
          <w:color w:val="000000" w:themeColor="text1"/>
          <w:sz w:val="18"/>
          <w:lang w:val="hu-HU"/>
        </w:rPr>
        <w:t xml:space="preserve"> [</w:t>
      </w:r>
      <w:r w:rsidR="005803B4" w:rsidRPr="00987CEC">
        <w:rPr>
          <w:rFonts w:cs="Arial"/>
          <w:color w:val="000000" w:themeColor="text1"/>
          <w:sz w:val="18"/>
          <w:lang w:val="hu-HU"/>
        </w:rPr>
        <w:t xml:space="preserve">és </w:t>
      </w:r>
      <w:r w:rsidR="005803B4" w:rsidRPr="00596354">
        <w:rPr>
          <w:rFonts w:cs="Arial"/>
          <w:color w:val="FF0000"/>
          <w:sz w:val="18"/>
          <w:lang w:val="hu-HU"/>
        </w:rPr>
        <w:t>a</w:t>
      </w:r>
      <w:r w:rsidR="00596354" w:rsidRPr="00596354">
        <w:rPr>
          <w:rFonts w:cs="Arial"/>
          <w:color w:val="FF0000"/>
          <w:sz w:val="18"/>
          <w:lang w:val="hu-HU"/>
        </w:rPr>
        <w:t>z</w:t>
      </w:r>
      <w:r w:rsidR="0027330B" w:rsidRPr="00596354">
        <w:rPr>
          <w:rFonts w:cs="Arial"/>
          <w:color w:val="FF0000"/>
          <w:sz w:val="18"/>
          <w:lang w:val="hu-HU"/>
        </w:rPr>
        <w:t xml:space="preserve"> MTB </w:t>
      </w:r>
      <w:r w:rsidR="005803B4" w:rsidRPr="00987CEC">
        <w:rPr>
          <w:rFonts w:cs="Arial"/>
          <w:color w:val="000000" w:themeColor="text1"/>
          <w:sz w:val="18"/>
          <w:lang w:val="hu-HU"/>
        </w:rPr>
        <w:t>Zrt. honlapja [</w:t>
      </w:r>
      <w:hyperlink r:id="rId23" w:history="1">
        <w:r w:rsidR="00547DEB" w:rsidRPr="004F5ACC">
          <w:rPr>
            <w:rStyle w:val="Hiperhivatkozs"/>
            <w:rFonts w:cs="Arial"/>
            <w:sz w:val="18"/>
            <w:lang w:val="hu-HU"/>
          </w:rPr>
          <w:t>www.takarekbank.hu</w:t>
        </w:r>
      </w:hyperlink>
      <w:r w:rsidR="005803B4" w:rsidRPr="004F5ACC">
        <w:rPr>
          <w:rFonts w:cs="Arial"/>
          <w:color w:val="000000" w:themeColor="text1"/>
          <w:sz w:val="18"/>
          <w:lang w:val="hu-HU"/>
        </w:rPr>
        <w:t>].</w:t>
      </w:r>
      <w:r w:rsidR="005803B4" w:rsidRPr="00987CEC">
        <w:rPr>
          <w:rFonts w:cs="Arial"/>
          <w:color w:val="000000" w:themeColor="text1"/>
          <w:sz w:val="18"/>
          <w:lang w:val="hu-HU"/>
        </w:rPr>
        <w:t xml:space="preserve"> </w:t>
      </w:r>
    </w:p>
    <w:p w:rsidR="004E66F3" w:rsidRPr="00CB4B94" w:rsidRDefault="004E66F3" w:rsidP="00057B0B">
      <w:pPr>
        <w:spacing w:after="120" w:line="240" w:lineRule="auto"/>
        <w:rPr>
          <w:rFonts w:cs="Arial"/>
          <w:color w:val="000000" w:themeColor="text1"/>
          <w:sz w:val="18"/>
          <w:lang w:val="hu-HU"/>
        </w:rPr>
      </w:pPr>
      <w:r w:rsidRPr="00CB4B94">
        <w:rPr>
          <w:rFonts w:cs="Arial"/>
          <w:color w:val="000000" w:themeColor="text1"/>
          <w:sz w:val="18"/>
          <w:u w:val="single"/>
          <w:lang w:val="hu-HU"/>
        </w:rPr>
        <w:t>Igénylőlap</w:t>
      </w:r>
      <w:r w:rsidRPr="00CB4B94">
        <w:rPr>
          <w:rFonts w:cs="Arial"/>
          <w:color w:val="000000" w:themeColor="text1"/>
          <w:sz w:val="18"/>
          <w:lang w:val="hu-HU"/>
        </w:rPr>
        <w:t>: A Hitelintézet által</w:t>
      </w:r>
      <w:r w:rsidR="006C1EC0" w:rsidRPr="00CB4B94">
        <w:rPr>
          <w:rFonts w:cs="Arial"/>
          <w:color w:val="000000" w:themeColor="text1"/>
          <w:sz w:val="18"/>
          <w:lang w:val="hu-HU"/>
        </w:rPr>
        <w:t>,</w:t>
      </w:r>
      <w:r w:rsidRPr="00CB4B94">
        <w:rPr>
          <w:rFonts w:cs="Arial"/>
          <w:color w:val="000000" w:themeColor="text1"/>
          <w:sz w:val="18"/>
          <w:lang w:val="hu-HU"/>
        </w:rPr>
        <w:t xml:space="preserve"> a Hitelkártya és az</w:t>
      </w:r>
      <w:r w:rsidR="00B4692F" w:rsidRPr="00CB4B94">
        <w:rPr>
          <w:rFonts w:cs="Arial"/>
          <w:color w:val="000000" w:themeColor="text1"/>
          <w:sz w:val="18"/>
          <w:lang w:val="hu-HU"/>
        </w:rPr>
        <w:t xml:space="preserve"> alapjául szolgáló Hitelkeret i</w:t>
      </w:r>
      <w:r w:rsidR="00FD4532" w:rsidRPr="00CB4B94">
        <w:rPr>
          <w:rFonts w:cs="Arial"/>
          <w:color w:val="000000" w:themeColor="text1"/>
          <w:sz w:val="18"/>
          <w:lang w:val="hu-HU"/>
        </w:rPr>
        <w:t xml:space="preserve">génylésére </w:t>
      </w:r>
      <w:r w:rsidRPr="00CB4B94">
        <w:rPr>
          <w:rFonts w:cs="Arial"/>
          <w:color w:val="000000" w:themeColor="text1"/>
          <w:sz w:val="18"/>
          <w:lang w:val="hu-HU"/>
        </w:rPr>
        <w:t>rendszeresített nyomtatvány</w:t>
      </w:r>
      <w:r w:rsidR="00453DA4" w:rsidRPr="00CB4B94">
        <w:rPr>
          <w:rFonts w:cs="Arial"/>
          <w:color w:val="000000" w:themeColor="text1"/>
          <w:sz w:val="18"/>
          <w:lang w:val="hu-HU"/>
        </w:rPr>
        <w:t xml:space="preserve"> (ideértve az Igénylőlap/Szerződést is)</w:t>
      </w:r>
      <w:r w:rsidR="00FD4532" w:rsidRPr="00CB4B94">
        <w:rPr>
          <w:rFonts w:cs="Arial"/>
          <w:color w:val="000000" w:themeColor="text1"/>
          <w:sz w:val="18"/>
          <w:lang w:val="hu-HU"/>
        </w:rPr>
        <w:t xml:space="preserve">, </w:t>
      </w:r>
      <w:r w:rsidR="00094005" w:rsidRPr="00CB4B94">
        <w:rPr>
          <w:rFonts w:cs="Arial"/>
          <w:color w:val="000000" w:themeColor="text1"/>
          <w:sz w:val="18"/>
          <w:lang w:val="hu-HU"/>
        </w:rPr>
        <w:t>a</w:t>
      </w:r>
      <w:r w:rsidR="006C1EC0" w:rsidRPr="00CB4B94">
        <w:rPr>
          <w:rFonts w:cs="Arial"/>
          <w:color w:val="000000" w:themeColor="text1"/>
          <w:sz w:val="18"/>
          <w:lang w:val="hu-HU"/>
        </w:rPr>
        <w:t>mely pozitív elbírálása esetén Felek Szerződést kötnek.</w:t>
      </w:r>
    </w:p>
    <w:p w:rsidR="006C1EC0" w:rsidRPr="00CB4B94" w:rsidRDefault="006C1EC0" w:rsidP="00057B0B">
      <w:pPr>
        <w:spacing w:after="120" w:line="240" w:lineRule="auto"/>
        <w:rPr>
          <w:rFonts w:cs="Arial"/>
          <w:color w:val="000000" w:themeColor="text1"/>
          <w:sz w:val="18"/>
          <w:lang w:val="hu-HU"/>
        </w:rPr>
      </w:pPr>
      <w:r w:rsidRPr="00CB4B94">
        <w:rPr>
          <w:rFonts w:cs="Arial"/>
          <w:color w:val="000000" w:themeColor="text1"/>
          <w:sz w:val="18"/>
          <w:u w:val="single"/>
          <w:lang w:val="hu-HU"/>
        </w:rPr>
        <w:t>Igénylőlap/ Szerződés:</w:t>
      </w:r>
      <w:r w:rsidRPr="001F5965">
        <w:rPr>
          <w:rFonts w:cs="Arial"/>
          <w:color w:val="000000" w:themeColor="text1"/>
          <w:sz w:val="18"/>
          <w:lang w:val="hu-HU"/>
        </w:rPr>
        <w:t xml:space="preserve"> </w:t>
      </w:r>
      <w:r w:rsidRPr="00CB4B94">
        <w:rPr>
          <w:rFonts w:cs="Arial"/>
          <w:color w:val="000000" w:themeColor="text1"/>
          <w:sz w:val="18"/>
          <w:lang w:val="hu-HU"/>
        </w:rPr>
        <w:t xml:space="preserve">A Hitelintézet által, a Hitelkártya és az alapjául szolgáló Hitelkeret igénylésére rendszeresített nyomtatvány, </w:t>
      </w:r>
      <w:r w:rsidR="00CB4B94" w:rsidRPr="00CB4B94">
        <w:rPr>
          <w:rFonts w:cs="Arial"/>
          <w:color w:val="000000" w:themeColor="text1"/>
          <w:sz w:val="18"/>
          <w:lang w:val="hu-HU"/>
        </w:rPr>
        <w:t>a</w:t>
      </w:r>
      <w:r w:rsidRPr="00CB4B94">
        <w:rPr>
          <w:rFonts w:cs="Arial"/>
          <w:color w:val="000000" w:themeColor="text1"/>
          <w:sz w:val="18"/>
          <w:lang w:val="hu-HU"/>
        </w:rPr>
        <w:t xml:space="preserve">mely az igénylési adatokon túl a Szerződéses rendelkezéseket is tartalmazzák, és </w:t>
      </w:r>
      <w:r w:rsidR="007677BB" w:rsidRPr="00CB4B94">
        <w:rPr>
          <w:rFonts w:cs="Arial"/>
          <w:color w:val="000000" w:themeColor="text1"/>
          <w:sz w:val="18"/>
          <w:lang w:val="hu-HU"/>
        </w:rPr>
        <w:t xml:space="preserve">az igénylés </w:t>
      </w:r>
      <w:r w:rsidRPr="00CB4B94">
        <w:rPr>
          <w:rFonts w:cs="Arial"/>
          <w:color w:val="000000" w:themeColor="text1"/>
          <w:sz w:val="18"/>
          <w:lang w:val="hu-HU"/>
        </w:rPr>
        <w:t>pozitív elbírálása esetén</w:t>
      </w:r>
      <w:r w:rsidR="007677BB" w:rsidRPr="00CB4B94">
        <w:rPr>
          <w:rFonts w:cs="Arial"/>
          <w:color w:val="000000" w:themeColor="text1"/>
          <w:sz w:val="18"/>
          <w:lang w:val="hu-HU"/>
        </w:rPr>
        <w:t xml:space="preserve"> a Szerződés</w:t>
      </w:r>
      <w:r w:rsidR="00E377B8" w:rsidRPr="00CB4B94">
        <w:rPr>
          <w:rFonts w:cs="Arial"/>
          <w:color w:val="000000" w:themeColor="text1"/>
          <w:sz w:val="18"/>
          <w:lang w:val="hu-HU"/>
        </w:rPr>
        <w:t xml:space="preserve"> a</w:t>
      </w:r>
      <w:r w:rsidR="007677BB" w:rsidRPr="00CB4B94">
        <w:rPr>
          <w:rFonts w:cs="Arial"/>
          <w:color w:val="000000" w:themeColor="text1"/>
          <w:sz w:val="18"/>
          <w:lang w:val="hu-HU"/>
        </w:rPr>
        <w:t xml:space="preserve"> Visszaigazoló levél Hitelintézet általi megküldésével, annak Hitelintézet általi aláírása napján jön létre. </w:t>
      </w:r>
    </w:p>
    <w:p w:rsidR="00C3302A" w:rsidRPr="00E377B8" w:rsidRDefault="00C3302A" w:rsidP="00057B0B">
      <w:pPr>
        <w:spacing w:after="120" w:line="240" w:lineRule="auto"/>
        <w:rPr>
          <w:rFonts w:cs="Arial"/>
          <w:color w:val="000000" w:themeColor="text1"/>
          <w:sz w:val="18"/>
          <w:lang w:val="hu-HU"/>
        </w:rPr>
      </w:pPr>
      <w:proofErr w:type="spellStart"/>
      <w:r>
        <w:rPr>
          <w:rFonts w:cs="Arial"/>
          <w:color w:val="000000" w:themeColor="text1"/>
          <w:sz w:val="18"/>
          <w:u w:val="single"/>
          <w:lang w:val="hu-HU"/>
        </w:rPr>
        <w:t>Imprinter</w:t>
      </w:r>
      <w:proofErr w:type="spellEnd"/>
      <w:r>
        <w:rPr>
          <w:rFonts w:cs="Arial"/>
          <w:color w:val="000000" w:themeColor="text1"/>
          <w:sz w:val="18"/>
          <w:u w:val="single"/>
          <w:lang w:val="hu-HU"/>
        </w:rPr>
        <w:t xml:space="preserve"> (kézi kártyaleolvasó készülék):</w:t>
      </w:r>
      <w:r w:rsidRPr="001F5965">
        <w:rPr>
          <w:rFonts w:cs="Arial"/>
          <w:color w:val="000000" w:themeColor="text1"/>
          <w:sz w:val="18"/>
          <w:lang w:val="hu-HU"/>
        </w:rPr>
        <w:t xml:space="preserve"> </w:t>
      </w:r>
      <w:r w:rsidRPr="00E377B8">
        <w:rPr>
          <w:rFonts w:cs="Arial"/>
          <w:color w:val="000000" w:themeColor="text1"/>
          <w:sz w:val="18"/>
          <w:lang w:val="hu-HU"/>
        </w:rPr>
        <w:t xml:space="preserve">Mechanikus kártyaleolvasó készülék, amelyen kizárólag </w:t>
      </w:r>
      <w:proofErr w:type="spellStart"/>
      <w:r w:rsidRPr="00E377B8">
        <w:rPr>
          <w:rFonts w:cs="Arial"/>
          <w:color w:val="000000" w:themeColor="text1"/>
          <w:sz w:val="18"/>
          <w:lang w:val="hu-HU"/>
        </w:rPr>
        <w:t>dombornyomott</w:t>
      </w:r>
      <w:proofErr w:type="spellEnd"/>
      <w:r w:rsidRPr="00E377B8">
        <w:rPr>
          <w:rFonts w:cs="Arial"/>
          <w:color w:val="000000" w:themeColor="text1"/>
          <w:sz w:val="18"/>
          <w:lang w:val="hu-HU"/>
        </w:rPr>
        <w:t xml:space="preserve"> kártyák használhatók vásárlásra. A lebonyolított vásárlásról kézi bizonylat kerül kiadásra, amelyet a Kártyabirtokosnak alá kell írni.</w:t>
      </w:r>
    </w:p>
    <w:p w:rsidR="000B25EE" w:rsidRPr="00987CEC" w:rsidRDefault="000B25EE" w:rsidP="00057B0B">
      <w:pPr>
        <w:spacing w:after="120" w:line="240" w:lineRule="auto"/>
        <w:rPr>
          <w:rFonts w:cs="Arial"/>
          <w:color w:val="000000" w:themeColor="text1"/>
          <w:sz w:val="18"/>
          <w:highlight w:val="yellow"/>
          <w:lang w:val="hu-HU"/>
        </w:rPr>
      </w:pPr>
      <w:r w:rsidRPr="00987CEC">
        <w:rPr>
          <w:rFonts w:cs="Arial"/>
          <w:color w:val="000000" w:themeColor="text1"/>
          <w:sz w:val="18"/>
          <w:u w:val="single"/>
          <w:lang w:val="hu-HU"/>
        </w:rPr>
        <w:lastRenderedPageBreak/>
        <w:t>Integrációs Bankcsoport</w:t>
      </w:r>
      <w:r w:rsidR="000C5911" w:rsidRPr="00987CEC">
        <w:rPr>
          <w:rFonts w:cs="Arial"/>
          <w:color w:val="000000" w:themeColor="text1"/>
          <w:sz w:val="18"/>
          <w:lang w:val="hu-HU"/>
        </w:rPr>
        <w:t xml:space="preserve">: </w:t>
      </w:r>
      <w:r w:rsidR="000C5911" w:rsidRPr="00596354">
        <w:rPr>
          <w:rFonts w:cs="Arial"/>
          <w:color w:val="FF0000"/>
          <w:sz w:val="18"/>
          <w:lang w:val="hu-HU"/>
        </w:rPr>
        <w:t>A</w:t>
      </w:r>
      <w:r w:rsidR="0027330B" w:rsidRPr="00596354">
        <w:rPr>
          <w:rFonts w:cs="Arial"/>
          <w:color w:val="FF0000"/>
          <w:sz w:val="18"/>
          <w:lang w:val="hu-HU"/>
        </w:rPr>
        <w:t xml:space="preserve">z MTB </w:t>
      </w:r>
      <w:proofErr w:type="spellStart"/>
      <w:r w:rsidRPr="00987CEC">
        <w:rPr>
          <w:rFonts w:cs="Arial"/>
          <w:color w:val="000000" w:themeColor="text1"/>
          <w:sz w:val="18"/>
          <w:lang w:val="hu-HU"/>
        </w:rPr>
        <w:t>Zrt.-vel</w:t>
      </w:r>
      <w:proofErr w:type="spellEnd"/>
      <w:r w:rsidRPr="00987CEC">
        <w:rPr>
          <w:rFonts w:cs="Arial"/>
          <w:color w:val="000000" w:themeColor="text1"/>
          <w:sz w:val="18"/>
          <w:lang w:val="hu-HU"/>
        </w:rPr>
        <w:t xml:space="preserve"> összevont felügyelet alatt álló, </w:t>
      </w:r>
      <w:r w:rsidRPr="00596354">
        <w:rPr>
          <w:rFonts w:cs="Arial"/>
          <w:color w:val="FF0000"/>
          <w:sz w:val="18"/>
          <w:lang w:val="hu-HU"/>
        </w:rPr>
        <w:t>a</w:t>
      </w:r>
      <w:r w:rsidR="0027330B" w:rsidRPr="00596354">
        <w:rPr>
          <w:rFonts w:cs="Arial"/>
          <w:color w:val="FF0000"/>
          <w:sz w:val="18"/>
          <w:lang w:val="hu-HU"/>
        </w:rPr>
        <w:t xml:space="preserve">z MTB </w:t>
      </w:r>
      <w:proofErr w:type="spellStart"/>
      <w:r w:rsidRPr="00987CEC">
        <w:rPr>
          <w:rFonts w:cs="Arial"/>
          <w:color w:val="000000" w:themeColor="text1"/>
          <w:sz w:val="18"/>
          <w:lang w:val="hu-HU"/>
        </w:rPr>
        <w:t>Zrt.-ből</w:t>
      </w:r>
      <w:proofErr w:type="spellEnd"/>
      <w:r w:rsidRPr="00987CEC">
        <w:rPr>
          <w:rFonts w:cs="Arial"/>
          <w:color w:val="000000" w:themeColor="text1"/>
          <w:sz w:val="18"/>
          <w:lang w:val="hu-HU"/>
        </w:rPr>
        <w:t xml:space="preserve">, az </w:t>
      </w:r>
      <w:r w:rsidRPr="0017754A">
        <w:rPr>
          <w:rFonts w:cs="Arial"/>
          <w:color w:val="000000" w:themeColor="text1"/>
          <w:sz w:val="18"/>
          <w:lang w:val="hu-HU"/>
        </w:rPr>
        <w:t>S</w:t>
      </w:r>
      <w:r w:rsidR="0017754A" w:rsidRPr="0017754A">
        <w:rPr>
          <w:rFonts w:cs="Arial"/>
          <w:color w:val="000000" w:themeColor="text1"/>
          <w:sz w:val="18"/>
          <w:lang w:val="hu-HU"/>
        </w:rPr>
        <w:t>z</w:t>
      </w:r>
      <w:r w:rsidR="0017754A">
        <w:rPr>
          <w:rFonts w:cs="Arial"/>
          <w:color w:val="000000" w:themeColor="text1"/>
          <w:sz w:val="18"/>
          <w:lang w:val="hu-HU"/>
        </w:rPr>
        <w:t xml:space="preserve">övetkezeti </w:t>
      </w:r>
      <w:r w:rsidRPr="0017754A">
        <w:rPr>
          <w:rFonts w:cs="Arial"/>
          <w:color w:val="000000" w:themeColor="text1"/>
          <w:sz w:val="18"/>
          <w:lang w:val="hu-HU"/>
        </w:rPr>
        <w:t>H</w:t>
      </w:r>
      <w:r w:rsidR="0017754A">
        <w:rPr>
          <w:rFonts w:cs="Arial"/>
          <w:color w:val="000000" w:themeColor="text1"/>
          <w:sz w:val="18"/>
          <w:lang w:val="hu-HU"/>
        </w:rPr>
        <w:t xml:space="preserve">itelintézetek </w:t>
      </w:r>
      <w:r w:rsidRPr="0017754A">
        <w:rPr>
          <w:rFonts w:cs="Arial"/>
          <w:color w:val="000000" w:themeColor="text1"/>
          <w:sz w:val="18"/>
          <w:lang w:val="hu-HU"/>
        </w:rPr>
        <w:t>I</w:t>
      </w:r>
      <w:r w:rsidR="0017754A">
        <w:rPr>
          <w:rFonts w:cs="Arial"/>
          <w:color w:val="000000" w:themeColor="text1"/>
          <w:sz w:val="18"/>
          <w:lang w:val="hu-HU"/>
        </w:rPr>
        <w:t xml:space="preserve">ntegrációs </w:t>
      </w:r>
      <w:r w:rsidRPr="0017754A">
        <w:rPr>
          <w:rFonts w:cs="Arial"/>
          <w:color w:val="000000" w:themeColor="text1"/>
          <w:sz w:val="18"/>
          <w:lang w:val="hu-HU"/>
        </w:rPr>
        <w:t>S</w:t>
      </w:r>
      <w:r w:rsidR="0017754A">
        <w:rPr>
          <w:rFonts w:cs="Arial"/>
          <w:color w:val="000000" w:themeColor="text1"/>
          <w:sz w:val="18"/>
          <w:lang w:val="hu-HU"/>
        </w:rPr>
        <w:t>zervezeté</w:t>
      </w:r>
      <w:r w:rsidRPr="0017754A">
        <w:rPr>
          <w:rFonts w:cs="Arial"/>
          <w:color w:val="000000" w:themeColor="text1"/>
          <w:sz w:val="18"/>
          <w:lang w:val="hu-HU"/>
        </w:rPr>
        <w:t>ben</w:t>
      </w:r>
      <w:r w:rsidRPr="00987CEC">
        <w:rPr>
          <w:rFonts w:cs="Arial"/>
          <w:color w:val="000000" w:themeColor="text1"/>
          <w:sz w:val="18"/>
          <w:lang w:val="hu-HU"/>
        </w:rPr>
        <w:t xml:space="preserve"> tag − </w:t>
      </w:r>
      <w:r w:rsidR="0017754A">
        <w:rPr>
          <w:rFonts w:cs="Arial"/>
          <w:color w:val="000000" w:themeColor="text1"/>
          <w:sz w:val="18"/>
          <w:lang w:val="hu-HU"/>
        </w:rPr>
        <w:t>a szövetkezeti hitelintézetek integrációjáról és egyéb gazdasági tárgyú jogszabályok módosításáról szóló 2013. évi CXXXV. törvény</w:t>
      </w:r>
      <w:r w:rsidRPr="00987CEC">
        <w:rPr>
          <w:rFonts w:cs="Arial"/>
          <w:color w:val="000000" w:themeColor="text1"/>
          <w:sz w:val="18"/>
          <w:lang w:val="hu-HU"/>
        </w:rPr>
        <w:t xml:space="preserve"> szerinti − szövetkezeti hitelintézetekből és a Magyar Nemzeti Bank vonatkozó határozataiban megállapított más társaságokból álló Hpt. szerinti bankcsoport.</w:t>
      </w:r>
      <w:r w:rsidR="00787550" w:rsidRPr="00987CEC">
        <w:rPr>
          <w:rFonts w:cs="Arial"/>
          <w:color w:val="000000" w:themeColor="text1"/>
          <w:sz w:val="18"/>
          <w:lang w:val="hu-HU"/>
        </w:rPr>
        <w:t xml:space="preserve"> (</w:t>
      </w:r>
      <w:hyperlink r:id="rId24" w:history="1">
        <w:r w:rsidR="00787550" w:rsidRPr="00987CEC">
          <w:rPr>
            <w:rFonts w:cs="Arial"/>
            <w:color w:val="000000" w:themeColor="text1"/>
            <w:sz w:val="18"/>
            <w:lang w:val="hu-HU"/>
          </w:rPr>
          <w:t>www.mnb.hu</w:t>
        </w:r>
      </w:hyperlink>
      <w:r w:rsidR="00787550" w:rsidRPr="00987CEC">
        <w:rPr>
          <w:rFonts w:cs="Arial"/>
          <w:color w:val="000000" w:themeColor="text1"/>
          <w:sz w:val="18"/>
          <w:lang w:val="hu-HU"/>
        </w:rPr>
        <w:t xml:space="preserve">) </w:t>
      </w:r>
      <w:r w:rsidRPr="00987CEC">
        <w:rPr>
          <w:rFonts w:cs="Arial"/>
          <w:color w:val="000000" w:themeColor="text1"/>
          <w:sz w:val="18"/>
          <w:lang w:val="hu-HU"/>
        </w:rPr>
        <w:t xml:space="preserve">Az Integrációs Bankcsoport tagjainak felsorolása </w:t>
      </w:r>
      <w:r w:rsidRPr="00596354">
        <w:rPr>
          <w:rFonts w:cs="Arial"/>
          <w:color w:val="FF0000"/>
          <w:sz w:val="18"/>
          <w:lang w:val="hu-HU"/>
        </w:rPr>
        <w:t>a</w:t>
      </w:r>
      <w:r w:rsidR="0027330B" w:rsidRPr="00596354">
        <w:rPr>
          <w:rFonts w:cs="Arial"/>
          <w:color w:val="FF0000"/>
          <w:sz w:val="18"/>
          <w:lang w:val="hu-HU"/>
        </w:rPr>
        <w:t xml:space="preserve">z MTB </w:t>
      </w:r>
      <w:r w:rsidRPr="00987CEC">
        <w:rPr>
          <w:rFonts w:cs="Arial"/>
          <w:color w:val="000000" w:themeColor="text1"/>
          <w:sz w:val="18"/>
          <w:lang w:val="hu-HU"/>
        </w:rPr>
        <w:t>Zrt. honlapján érhető el.</w:t>
      </w:r>
      <w:r w:rsidR="00787550" w:rsidRPr="00987CEC">
        <w:rPr>
          <w:rFonts w:cs="Arial"/>
          <w:color w:val="000000" w:themeColor="text1"/>
          <w:sz w:val="18"/>
          <w:lang w:val="hu-HU"/>
        </w:rPr>
        <w:t xml:space="preserve"> (</w:t>
      </w:r>
      <w:hyperlink r:id="rId25" w:history="1">
        <w:r w:rsidR="00787550" w:rsidRPr="00987CEC">
          <w:rPr>
            <w:rFonts w:cs="Arial"/>
            <w:color w:val="000000" w:themeColor="text1"/>
            <w:sz w:val="18"/>
            <w:lang w:val="hu-HU"/>
          </w:rPr>
          <w:t>www.takarekbank.hu</w:t>
        </w:r>
      </w:hyperlink>
      <w:r w:rsidR="00787550" w:rsidRPr="00987CEC">
        <w:rPr>
          <w:rFonts w:cs="Arial"/>
          <w:color w:val="000000" w:themeColor="text1"/>
          <w:sz w:val="18"/>
          <w:lang w:val="hu-HU"/>
        </w:rPr>
        <w:t>)</w:t>
      </w:r>
      <w:r w:rsidRPr="00987CEC">
        <w:rPr>
          <w:rFonts w:cs="Arial"/>
          <w:color w:val="000000" w:themeColor="text1"/>
          <w:sz w:val="18"/>
          <w:lang w:val="hu-HU"/>
        </w:rPr>
        <w:t xml:space="preserve"> </w:t>
      </w:r>
    </w:p>
    <w:p w:rsidR="00863DD2" w:rsidRPr="00987CEC" w:rsidRDefault="00863DD2"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Internetes vásárlás:</w:t>
      </w:r>
      <w:r w:rsidR="005803B4" w:rsidRPr="00987CEC">
        <w:rPr>
          <w:rFonts w:cs="Arial"/>
          <w:color w:val="000000" w:themeColor="text1"/>
          <w:sz w:val="18"/>
          <w:lang w:val="hu-HU"/>
        </w:rPr>
        <w:t xml:space="preserve"> Interneten </w:t>
      </w:r>
      <w:r w:rsidR="000D0CCF">
        <w:rPr>
          <w:rFonts w:cs="Arial"/>
          <w:color w:val="000000" w:themeColor="text1"/>
          <w:sz w:val="18"/>
          <w:lang w:val="hu-HU"/>
        </w:rPr>
        <w:t>Hitelkártyával történő</w:t>
      </w:r>
      <w:r w:rsidR="000D0CCF" w:rsidRPr="00987CEC">
        <w:rPr>
          <w:rFonts w:cs="Arial"/>
          <w:color w:val="000000" w:themeColor="text1"/>
          <w:sz w:val="18"/>
          <w:lang w:val="hu-HU"/>
        </w:rPr>
        <w:t xml:space="preserve"> </w:t>
      </w:r>
      <w:r w:rsidRPr="00987CEC">
        <w:rPr>
          <w:rFonts w:cs="Arial"/>
          <w:color w:val="000000" w:themeColor="text1"/>
          <w:sz w:val="18"/>
          <w:lang w:val="hu-HU"/>
        </w:rPr>
        <w:t>fizetés termékért vagy szolgáltatásért.</w:t>
      </w:r>
    </w:p>
    <w:p w:rsidR="00863DD2" w:rsidRDefault="00863DD2"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Jóváhagyás:</w:t>
      </w:r>
      <w:r w:rsidRPr="00987CEC">
        <w:rPr>
          <w:rFonts w:cs="Arial"/>
          <w:color w:val="000000" w:themeColor="text1"/>
          <w:sz w:val="18"/>
          <w:lang w:val="hu-HU"/>
        </w:rPr>
        <w:t xml:space="preserve"> A Kártyabirtokos azon nyilatkozata, jogcselekménye, ráutaló magatartása, amellyel a</w:t>
      </w:r>
      <w:r w:rsidR="00D507DC">
        <w:rPr>
          <w:rFonts w:cs="Arial"/>
          <w:color w:val="000000" w:themeColor="text1"/>
          <w:sz w:val="18"/>
          <w:lang w:val="hu-HU"/>
        </w:rPr>
        <w:t>z</w:t>
      </w:r>
      <w:r w:rsidRPr="00987CEC">
        <w:rPr>
          <w:rFonts w:cs="Arial"/>
          <w:color w:val="000000" w:themeColor="text1"/>
          <w:sz w:val="18"/>
          <w:lang w:val="hu-HU"/>
        </w:rPr>
        <w:t xml:space="preserve"> általa adott, illetve a Kedvezményezett által vagy Kedvezményezetten keresztül kezdeményezett Fizetési megbízások </w:t>
      </w:r>
      <w:r w:rsidR="00D507DC">
        <w:rPr>
          <w:rFonts w:cs="Arial"/>
          <w:color w:val="000000" w:themeColor="text1"/>
          <w:sz w:val="18"/>
          <w:lang w:val="hu-HU"/>
        </w:rPr>
        <w:t xml:space="preserve">Hitelkeret </w:t>
      </w:r>
      <w:r w:rsidR="00D507DC" w:rsidRPr="00987CEC">
        <w:rPr>
          <w:rFonts w:cs="Arial"/>
          <w:color w:val="000000" w:themeColor="text1"/>
          <w:sz w:val="18"/>
          <w:lang w:val="hu-HU"/>
        </w:rPr>
        <w:t xml:space="preserve">terhére </w:t>
      </w:r>
      <w:r w:rsidR="00D507DC">
        <w:rPr>
          <w:rFonts w:cs="Arial"/>
          <w:color w:val="000000" w:themeColor="text1"/>
          <w:sz w:val="18"/>
          <w:lang w:val="hu-HU"/>
        </w:rPr>
        <w:t>történő</w:t>
      </w:r>
      <w:r w:rsidRPr="00987CEC">
        <w:rPr>
          <w:rFonts w:cs="Arial"/>
          <w:color w:val="000000" w:themeColor="text1"/>
          <w:sz w:val="18"/>
          <w:lang w:val="hu-HU"/>
        </w:rPr>
        <w:t xml:space="preserve"> teljesítését engedélyezi. </w:t>
      </w:r>
    </w:p>
    <w:p w:rsidR="002136D4" w:rsidRPr="00987CEC" w:rsidRDefault="002136D4" w:rsidP="00057B0B">
      <w:pPr>
        <w:spacing w:after="120" w:line="240" w:lineRule="auto"/>
        <w:rPr>
          <w:rFonts w:cs="Arial"/>
          <w:color w:val="000000" w:themeColor="text1"/>
          <w:sz w:val="18"/>
          <w:lang w:val="hu-HU"/>
        </w:rPr>
      </w:pPr>
      <w:r w:rsidRPr="00F25AEF">
        <w:rPr>
          <w:rFonts w:cs="Arial"/>
          <w:color w:val="000000" w:themeColor="text1"/>
          <w:sz w:val="18"/>
          <w:u w:val="single"/>
          <w:lang w:val="hu-HU"/>
        </w:rPr>
        <w:t>Kamat</w:t>
      </w:r>
      <w:r>
        <w:rPr>
          <w:rFonts w:cs="Arial"/>
          <w:color w:val="000000" w:themeColor="text1"/>
          <w:sz w:val="18"/>
          <w:lang w:val="hu-HU"/>
        </w:rPr>
        <w:t>: az Ügyleti kamat és Késedelmi kamat összefoglaló neve</w:t>
      </w:r>
    </w:p>
    <w:p w:rsidR="002948FA" w:rsidRPr="00987CEC" w:rsidRDefault="002948FA" w:rsidP="00057B0B">
      <w:pPr>
        <w:spacing w:after="120" w:line="240" w:lineRule="auto"/>
        <w:rPr>
          <w:sz w:val="18"/>
          <w:szCs w:val="18"/>
          <w:lang w:val="hu-HU"/>
        </w:rPr>
      </w:pPr>
      <w:r w:rsidRPr="000E3B24">
        <w:rPr>
          <w:rFonts w:cs="Arial"/>
          <w:color w:val="000000" w:themeColor="text1"/>
          <w:sz w:val="18"/>
          <w:u w:val="single"/>
          <w:lang w:val="hu-HU"/>
        </w:rPr>
        <w:t>Kártyabirtokos:</w:t>
      </w:r>
      <w:r w:rsidRPr="00987CEC">
        <w:rPr>
          <w:sz w:val="18"/>
          <w:szCs w:val="18"/>
          <w:lang w:val="hu-HU"/>
        </w:rPr>
        <w:t xml:space="preserve"> Az a jogszabályok szerint </w:t>
      </w:r>
      <w:r w:rsidR="00170444" w:rsidRPr="00987CEC">
        <w:rPr>
          <w:sz w:val="18"/>
          <w:szCs w:val="18"/>
          <w:lang w:val="hu-HU"/>
        </w:rPr>
        <w:t>F</w:t>
      </w:r>
      <w:r w:rsidRPr="00987CEC">
        <w:rPr>
          <w:sz w:val="18"/>
          <w:szCs w:val="18"/>
          <w:lang w:val="hu-HU"/>
        </w:rPr>
        <w:t xml:space="preserve">ogyasztónak minősülő természetes személy, akinek a névére a Hitelkártyát kiállították, és aki a </w:t>
      </w:r>
      <w:r w:rsidR="00170444" w:rsidRPr="00987CEC">
        <w:rPr>
          <w:sz w:val="18"/>
          <w:szCs w:val="18"/>
          <w:lang w:val="hu-HU"/>
        </w:rPr>
        <w:t>Kártyak</w:t>
      </w:r>
      <w:r w:rsidRPr="00987CEC">
        <w:rPr>
          <w:sz w:val="18"/>
          <w:szCs w:val="18"/>
          <w:lang w:val="hu-HU"/>
        </w:rPr>
        <w:t xml:space="preserve">ibocsátóval kötött szerződés alapján jogosult a </w:t>
      </w:r>
      <w:r w:rsidR="008873D0" w:rsidRPr="00987CEC">
        <w:rPr>
          <w:sz w:val="18"/>
          <w:szCs w:val="18"/>
          <w:lang w:val="hu-HU"/>
        </w:rPr>
        <w:t>k</w:t>
      </w:r>
      <w:r w:rsidRPr="00987CEC">
        <w:rPr>
          <w:sz w:val="18"/>
          <w:szCs w:val="18"/>
          <w:lang w:val="hu-HU"/>
        </w:rPr>
        <w:t>észpénz-helyettesítő fizetési eszköz használatára (Főkártya</w:t>
      </w:r>
      <w:r w:rsidR="00640FFF" w:rsidRPr="00987CEC">
        <w:rPr>
          <w:sz w:val="18"/>
          <w:szCs w:val="18"/>
          <w:lang w:val="hu-HU"/>
        </w:rPr>
        <w:t>-</w:t>
      </w:r>
      <w:r w:rsidRPr="00987CEC">
        <w:rPr>
          <w:sz w:val="18"/>
          <w:szCs w:val="18"/>
          <w:lang w:val="hu-HU"/>
        </w:rPr>
        <w:t>birtokos vagy Társkártya</w:t>
      </w:r>
      <w:r w:rsidR="00640FFF" w:rsidRPr="00987CEC">
        <w:rPr>
          <w:sz w:val="18"/>
          <w:szCs w:val="18"/>
          <w:lang w:val="hu-HU"/>
        </w:rPr>
        <w:t>-</w:t>
      </w:r>
      <w:r w:rsidRPr="00987CEC">
        <w:rPr>
          <w:sz w:val="18"/>
          <w:szCs w:val="18"/>
          <w:lang w:val="hu-HU"/>
        </w:rPr>
        <w:t>birtokos).</w:t>
      </w:r>
    </w:p>
    <w:p w:rsidR="00863DD2" w:rsidRPr="00987CEC" w:rsidRDefault="00863DD2"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Kártyakibocsátó:</w:t>
      </w:r>
      <w:r w:rsidR="005803B4" w:rsidRPr="00987CEC">
        <w:rPr>
          <w:rFonts w:cs="Arial"/>
          <w:color w:val="000000" w:themeColor="text1"/>
          <w:sz w:val="18"/>
          <w:lang w:val="hu-HU"/>
        </w:rPr>
        <w:t xml:space="preserve"> </w:t>
      </w:r>
      <w:r w:rsidR="005803B4" w:rsidRPr="00596354">
        <w:rPr>
          <w:rFonts w:cs="Arial"/>
          <w:color w:val="FF0000"/>
          <w:sz w:val="18"/>
          <w:lang w:val="hu-HU"/>
        </w:rPr>
        <w:t>A</w:t>
      </w:r>
      <w:r w:rsidR="0027330B" w:rsidRPr="00596354">
        <w:rPr>
          <w:rFonts w:cs="Arial"/>
          <w:color w:val="FF0000"/>
          <w:sz w:val="18"/>
          <w:lang w:val="hu-HU"/>
        </w:rPr>
        <w:t xml:space="preserve">z MTB </w:t>
      </w:r>
      <w:r w:rsidR="005803B4" w:rsidRPr="00987CEC">
        <w:rPr>
          <w:rFonts w:cs="Arial"/>
          <w:color w:val="000000" w:themeColor="text1"/>
          <w:sz w:val="18"/>
          <w:lang w:val="hu-HU"/>
        </w:rPr>
        <w:t>Zrt</w:t>
      </w:r>
      <w:proofErr w:type="gramStart"/>
      <w:r w:rsidRPr="00987CEC">
        <w:rPr>
          <w:rFonts w:cs="Arial"/>
          <w:color w:val="000000" w:themeColor="text1"/>
          <w:sz w:val="18"/>
          <w:lang w:val="hu-HU"/>
        </w:rPr>
        <w:t>.</w:t>
      </w:r>
      <w:r w:rsidR="000C7920" w:rsidRPr="00987CEC">
        <w:rPr>
          <w:rFonts w:cs="Arial"/>
          <w:color w:val="000000" w:themeColor="text1"/>
          <w:sz w:val="18"/>
          <w:lang w:val="hu-HU"/>
        </w:rPr>
        <w:t>,</w:t>
      </w:r>
      <w:proofErr w:type="gramEnd"/>
      <w:r w:rsidR="000C7920" w:rsidRPr="00987CEC">
        <w:rPr>
          <w:rFonts w:cs="Arial"/>
          <w:color w:val="000000" w:themeColor="text1"/>
          <w:sz w:val="18"/>
          <w:lang w:val="hu-HU"/>
        </w:rPr>
        <w:t xml:space="preserve"> amely a Kártyaigénylő kérelmére készpénz-helyettesítő fizetési eszközt (hitelkártya) bocsát a rendelkezésére, és a Hitelkártyával a </w:t>
      </w:r>
      <w:r w:rsidR="00BE39A3" w:rsidRPr="00987CEC">
        <w:rPr>
          <w:rFonts w:cs="Arial"/>
          <w:color w:val="000000" w:themeColor="text1"/>
          <w:sz w:val="18"/>
          <w:lang w:val="hu-HU"/>
        </w:rPr>
        <w:t>F</w:t>
      </w:r>
      <w:r w:rsidR="000C7920" w:rsidRPr="00987CEC">
        <w:rPr>
          <w:rFonts w:cs="Arial"/>
          <w:color w:val="000000" w:themeColor="text1"/>
          <w:sz w:val="18"/>
          <w:lang w:val="hu-HU"/>
        </w:rPr>
        <w:t>izetési műveletek végrehajtását biztosítja a Kártyabirtokos számára.</w:t>
      </w:r>
    </w:p>
    <w:p w:rsidR="00863DD2" w:rsidRPr="00987CEC" w:rsidRDefault="00863DD2"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Kártyamegújítás (kártyacsere):</w:t>
      </w:r>
      <w:r w:rsidRPr="00987CEC">
        <w:rPr>
          <w:rFonts w:cs="Arial"/>
          <w:color w:val="000000" w:themeColor="text1"/>
          <w:sz w:val="18"/>
          <w:lang w:val="hu-HU"/>
        </w:rPr>
        <w:t xml:space="preserve"> A lejáró érvényességű Kártya helyett, de még annak érvényességi idején belül kibocsátott Kártya. A hozzátartozó PIN kód megegyezik a lejáró Kártya PIN kódjával.</w:t>
      </w:r>
    </w:p>
    <w:p w:rsidR="00E37E82" w:rsidRDefault="00E37E82"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Kártyapótlás:</w:t>
      </w:r>
      <w:r w:rsidRPr="00987CEC">
        <w:rPr>
          <w:rFonts w:cs="Arial"/>
          <w:color w:val="000000" w:themeColor="text1"/>
          <w:sz w:val="18"/>
          <w:lang w:val="hu-HU"/>
        </w:rPr>
        <w:t xml:space="preserve"> A lopás/elvesztés miatt vagy egyéb technikai okból letiltott Kártya esetén új kártyaszámmal és új PIN kóddal kibocsátott Kártya.</w:t>
      </w:r>
    </w:p>
    <w:p w:rsidR="00C3302A" w:rsidRPr="00987CEC" w:rsidRDefault="00C3302A" w:rsidP="00057B0B">
      <w:pPr>
        <w:spacing w:after="120" w:line="240" w:lineRule="auto"/>
        <w:rPr>
          <w:rFonts w:cs="Arial"/>
          <w:color w:val="000000" w:themeColor="text1"/>
          <w:sz w:val="18"/>
          <w:lang w:val="hu-HU"/>
        </w:rPr>
      </w:pPr>
      <w:r w:rsidRPr="00C3302A">
        <w:rPr>
          <w:rFonts w:cs="Arial"/>
          <w:color w:val="000000" w:themeColor="text1"/>
          <w:sz w:val="18"/>
          <w:u w:val="single"/>
          <w:lang w:val="hu-HU"/>
        </w:rPr>
        <w:t>Kártyatípus</w:t>
      </w:r>
      <w:r w:rsidRPr="00C3302A">
        <w:rPr>
          <w:rFonts w:cs="Arial"/>
          <w:color w:val="000000" w:themeColor="text1"/>
          <w:sz w:val="18"/>
          <w:lang w:val="hu-HU"/>
        </w:rPr>
        <w:t xml:space="preserve">: Nemzetközi kártyatársaságonként meghatározott Hitelkártyák, </w:t>
      </w:r>
      <w:r>
        <w:rPr>
          <w:rFonts w:cs="Arial"/>
          <w:color w:val="000000" w:themeColor="text1"/>
          <w:sz w:val="18"/>
          <w:lang w:val="hu-HU"/>
        </w:rPr>
        <w:t>a</w:t>
      </w:r>
      <w:r w:rsidRPr="00C3302A">
        <w:rPr>
          <w:rFonts w:cs="Arial"/>
          <w:color w:val="000000" w:themeColor="text1"/>
          <w:sz w:val="18"/>
          <w:lang w:val="hu-HU"/>
        </w:rPr>
        <w:t xml:space="preserve">melyek </w:t>
      </w:r>
      <w:r>
        <w:rPr>
          <w:rFonts w:cs="Arial"/>
          <w:color w:val="000000" w:themeColor="text1"/>
          <w:sz w:val="18"/>
          <w:lang w:val="hu-HU"/>
        </w:rPr>
        <w:t>Hitelintézetnél</w:t>
      </w:r>
      <w:r w:rsidRPr="00C3302A">
        <w:rPr>
          <w:rFonts w:cs="Arial"/>
          <w:color w:val="000000" w:themeColor="text1"/>
          <w:sz w:val="18"/>
          <w:lang w:val="hu-HU"/>
        </w:rPr>
        <w:t xml:space="preserve"> elérhető körét a Hirdetmény tartalmazza.</w:t>
      </w:r>
    </w:p>
    <w:p w:rsidR="00EE5FC0" w:rsidRPr="00987CEC" w:rsidRDefault="00EE5FC0"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Kártyatulajdonos:</w:t>
      </w:r>
      <w:r w:rsidRPr="00987CEC">
        <w:rPr>
          <w:rFonts w:cs="Arial"/>
          <w:color w:val="000000" w:themeColor="text1"/>
          <w:sz w:val="18"/>
          <w:lang w:val="hu-HU"/>
        </w:rPr>
        <w:t xml:space="preserve"> A Hitelkártyát kibocsátó </w:t>
      </w:r>
      <w:r w:rsidR="0027330B" w:rsidRPr="00596354">
        <w:rPr>
          <w:rFonts w:cs="Arial"/>
          <w:color w:val="FF0000"/>
          <w:sz w:val="18"/>
          <w:lang w:val="hu-HU"/>
        </w:rPr>
        <w:t>MTB</w:t>
      </w:r>
      <w:r w:rsidR="0027330B" w:rsidRPr="00987CEC">
        <w:rPr>
          <w:rFonts w:cs="Arial"/>
          <w:color w:val="000000" w:themeColor="text1"/>
          <w:sz w:val="18"/>
          <w:lang w:val="hu-HU"/>
        </w:rPr>
        <w:t xml:space="preserve"> </w:t>
      </w:r>
      <w:r w:rsidRPr="00987CEC">
        <w:rPr>
          <w:rFonts w:cs="Arial"/>
          <w:color w:val="000000" w:themeColor="text1"/>
          <w:sz w:val="18"/>
          <w:lang w:val="hu-HU"/>
        </w:rPr>
        <w:t>Zrt.</w:t>
      </w:r>
    </w:p>
    <w:p w:rsidR="00863DD2" w:rsidRPr="00CB4B94" w:rsidRDefault="00863DD2" w:rsidP="00057B0B">
      <w:pPr>
        <w:spacing w:after="120" w:line="240" w:lineRule="auto"/>
        <w:rPr>
          <w:rFonts w:cs="Arial"/>
          <w:color w:val="000000" w:themeColor="text1"/>
          <w:sz w:val="18"/>
          <w:lang w:val="hu-HU"/>
        </w:rPr>
      </w:pPr>
      <w:r w:rsidRPr="00CB4B94">
        <w:rPr>
          <w:rFonts w:cs="Arial"/>
          <w:color w:val="000000" w:themeColor="text1"/>
          <w:sz w:val="18"/>
          <w:u w:val="single"/>
          <w:lang w:val="hu-HU"/>
        </w:rPr>
        <w:t>Kártyaújragyártás:</w:t>
      </w:r>
      <w:r w:rsidRPr="00CB4B94">
        <w:rPr>
          <w:rFonts w:cs="Arial"/>
          <w:color w:val="000000" w:themeColor="text1"/>
          <w:sz w:val="18"/>
          <w:lang w:val="hu-HU"/>
        </w:rPr>
        <w:t xml:space="preserve"> A sérült, megrongálódott, használhatatlanná vált Kártya helyett az eredeti </w:t>
      </w:r>
      <w:r w:rsidR="00EE5FC0" w:rsidRPr="00CB4B94">
        <w:rPr>
          <w:rFonts w:cs="Arial"/>
          <w:color w:val="000000" w:themeColor="text1"/>
          <w:sz w:val="18"/>
          <w:lang w:val="hu-HU"/>
        </w:rPr>
        <w:t>K</w:t>
      </w:r>
      <w:r w:rsidRPr="00CB4B94">
        <w:rPr>
          <w:rFonts w:cs="Arial"/>
          <w:color w:val="000000" w:themeColor="text1"/>
          <w:sz w:val="18"/>
          <w:lang w:val="hu-HU"/>
        </w:rPr>
        <w:t xml:space="preserve">ártyával megegyező adatokkal újragyártott </w:t>
      </w:r>
      <w:r w:rsidR="00EE5FC0" w:rsidRPr="00CB4B94">
        <w:rPr>
          <w:rFonts w:cs="Arial"/>
          <w:color w:val="000000" w:themeColor="text1"/>
          <w:sz w:val="18"/>
          <w:lang w:val="hu-HU"/>
        </w:rPr>
        <w:t>K</w:t>
      </w:r>
      <w:r w:rsidRPr="00CB4B94">
        <w:rPr>
          <w:rFonts w:cs="Arial"/>
          <w:color w:val="000000" w:themeColor="text1"/>
          <w:sz w:val="18"/>
          <w:lang w:val="hu-HU"/>
        </w:rPr>
        <w:t>ártya.</w:t>
      </w:r>
    </w:p>
    <w:p w:rsidR="00C172CA" w:rsidRPr="00987CEC" w:rsidRDefault="00C172CA" w:rsidP="00057B0B">
      <w:pPr>
        <w:spacing w:after="120" w:line="240" w:lineRule="auto"/>
        <w:rPr>
          <w:rFonts w:cs="Arial"/>
          <w:color w:val="000000" w:themeColor="text1"/>
          <w:sz w:val="18"/>
          <w:lang w:val="hu-HU"/>
        </w:rPr>
      </w:pPr>
      <w:r w:rsidRPr="00CB4B94">
        <w:rPr>
          <w:rFonts w:cs="Arial"/>
          <w:color w:val="000000" w:themeColor="text1"/>
          <w:sz w:val="18"/>
          <w:u w:val="single"/>
          <w:lang w:val="hu-HU"/>
        </w:rPr>
        <w:t>Kedvezményezett</w:t>
      </w:r>
      <w:r w:rsidRPr="00CB4B94">
        <w:rPr>
          <w:rFonts w:cs="Arial"/>
          <w:color w:val="000000" w:themeColor="text1"/>
          <w:sz w:val="18"/>
          <w:lang w:val="hu-HU"/>
        </w:rPr>
        <w:t xml:space="preserve">: </w:t>
      </w:r>
      <w:r w:rsidR="00661014" w:rsidRPr="00CB4B94">
        <w:rPr>
          <w:rFonts w:cs="Arial"/>
          <w:color w:val="000000" w:themeColor="text1"/>
          <w:sz w:val="18"/>
          <w:lang w:val="hu-HU"/>
        </w:rPr>
        <w:t>a Hitelkártyával kezdeményezett Tranzakció jog</w:t>
      </w:r>
      <w:r w:rsidR="00F72777" w:rsidRPr="00CB4B94">
        <w:rPr>
          <w:rFonts w:cs="Arial"/>
          <w:color w:val="000000" w:themeColor="text1"/>
          <w:sz w:val="18"/>
          <w:lang w:val="hu-HU"/>
        </w:rPr>
        <w:t>os</w:t>
      </w:r>
      <w:r w:rsidR="00661014" w:rsidRPr="00CB4B94">
        <w:rPr>
          <w:rFonts w:cs="Arial"/>
          <w:color w:val="000000" w:themeColor="text1"/>
          <w:sz w:val="18"/>
          <w:lang w:val="hu-HU"/>
        </w:rPr>
        <w:t>ultja.</w:t>
      </w:r>
    </w:p>
    <w:p w:rsidR="002948FA" w:rsidRPr="00987CEC" w:rsidRDefault="002948FA" w:rsidP="00057B0B">
      <w:pPr>
        <w:spacing w:after="120" w:line="240" w:lineRule="auto"/>
        <w:rPr>
          <w:sz w:val="18"/>
          <w:szCs w:val="18"/>
          <w:lang w:val="hu-HU"/>
        </w:rPr>
      </w:pPr>
      <w:r w:rsidRPr="000E3B24">
        <w:rPr>
          <w:rFonts w:cs="Arial"/>
          <w:color w:val="000000" w:themeColor="text1"/>
          <w:sz w:val="18"/>
          <w:u w:val="single"/>
          <w:lang w:val="hu-HU"/>
        </w:rPr>
        <w:t>Kényszerhitel:</w:t>
      </w:r>
      <w:r w:rsidRPr="00987CEC">
        <w:rPr>
          <w:sz w:val="18"/>
          <w:szCs w:val="18"/>
          <w:lang w:val="hu-HU"/>
        </w:rPr>
        <w:t xml:space="preserve"> </w:t>
      </w:r>
      <w:r w:rsidR="00E95D1D" w:rsidRPr="00987CEC">
        <w:rPr>
          <w:sz w:val="18"/>
          <w:szCs w:val="18"/>
          <w:lang w:val="hu-HU"/>
        </w:rPr>
        <w:t>a Hitelkeret összegét meghaladó összegű követelés</w:t>
      </w:r>
      <w:r w:rsidR="00E95D1D">
        <w:rPr>
          <w:sz w:val="18"/>
          <w:szCs w:val="18"/>
          <w:lang w:val="hu-HU"/>
        </w:rPr>
        <w:t xml:space="preserve">, </w:t>
      </w:r>
      <w:r w:rsidRPr="00987CEC">
        <w:rPr>
          <w:sz w:val="18"/>
          <w:szCs w:val="18"/>
          <w:lang w:val="hu-HU"/>
        </w:rPr>
        <w:t xml:space="preserve">amely kivételes esetekben akkor kerül folyósításra, ha </w:t>
      </w:r>
      <w:r w:rsidR="00F25AEF">
        <w:rPr>
          <w:sz w:val="18"/>
          <w:szCs w:val="18"/>
          <w:lang w:val="hu-HU"/>
        </w:rPr>
        <w:t xml:space="preserve">a </w:t>
      </w:r>
      <w:r w:rsidRPr="00987CEC">
        <w:rPr>
          <w:sz w:val="18"/>
          <w:szCs w:val="18"/>
          <w:lang w:val="hu-HU"/>
        </w:rPr>
        <w:t xml:space="preserve">kamat, </w:t>
      </w:r>
      <w:r w:rsidR="00F25AEF">
        <w:rPr>
          <w:sz w:val="18"/>
          <w:szCs w:val="18"/>
          <w:lang w:val="hu-HU"/>
        </w:rPr>
        <w:t xml:space="preserve">a </w:t>
      </w:r>
      <w:r w:rsidRPr="00987CEC">
        <w:rPr>
          <w:sz w:val="18"/>
          <w:szCs w:val="18"/>
          <w:lang w:val="hu-HU"/>
        </w:rPr>
        <w:t xml:space="preserve">költség vagy </w:t>
      </w:r>
      <w:r w:rsidR="00F25AEF">
        <w:rPr>
          <w:sz w:val="18"/>
          <w:szCs w:val="18"/>
          <w:lang w:val="hu-HU"/>
        </w:rPr>
        <w:t xml:space="preserve">a </w:t>
      </w:r>
      <w:r w:rsidRPr="00987CEC">
        <w:rPr>
          <w:sz w:val="18"/>
          <w:szCs w:val="18"/>
          <w:lang w:val="hu-HU"/>
        </w:rPr>
        <w:t>díj terhelésével</w:t>
      </w:r>
      <w:r w:rsidR="00E95D1D">
        <w:rPr>
          <w:sz w:val="18"/>
          <w:szCs w:val="18"/>
          <w:lang w:val="hu-HU"/>
        </w:rPr>
        <w:t>, vagy</w:t>
      </w:r>
      <w:r w:rsidR="00F25AEF">
        <w:rPr>
          <w:sz w:val="18"/>
          <w:szCs w:val="18"/>
          <w:lang w:val="hu-HU"/>
        </w:rPr>
        <w:t xml:space="preserve"> </w:t>
      </w:r>
      <w:r w:rsidR="00E95D1D">
        <w:rPr>
          <w:sz w:val="18"/>
          <w:szCs w:val="18"/>
          <w:lang w:val="hu-HU"/>
        </w:rPr>
        <w:t>bármely okból</w:t>
      </w:r>
      <w:r w:rsidR="00E95D1D" w:rsidRPr="00987CEC" w:rsidDel="00E95D1D">
        <w:rPr>
          <w:sz w:val="18"/>
          <w:szCs w:val="18"/>
          <w:lang w:val="hu-HU"/>
        </w:rPr>
        <w:t xml:space="preserve"> </w:t>
      </w:r>
      <w:r w:rsidR="0040510B">
        <w:rPr>
          <w:sz w:val="18"/>
          <w:szCs w:val="18"/>
          <w:lang w:val="hu-HU"/>
        </w:rPr>
        <w:t xml:space="preserve">a felhasznált Hitelkeret összege túllépi a szerződött Hitelkeret összegét. </w:t>
      </w:r>
    </w:p>
    <w:p w:rsidR="002948FA" w:rsidRPr="00987CEC" w:rsidRDefault="002948FA" w:rsidP="00057B0B">
      <w:pPr>
        <w:spacing w:after="120" w:line="240" w:lineRule="auto"/>
        <w:rPr>
          <w:sz w:val="18"/>
          <w:szCs w:val="18"/>
          <w:lang w:val="hu-HU"/>
        </w:rPr>
      </w:pPr>
      <w:r w:rsidRPr="0081368A">
        <w:rPr>
          <w:rFonts w:cs="Arial"/>
          <w:color w:val="000000" w:themeColor="text1"/>
          <w:sz w:val="18"/>
          <w:u w:val="single"/>
          <w:lang w:val="hu-HU"/>
        </w:rPr>
        <w:t>Kényszerhitel Kamat</w:t>
      </w:r>
      <w:r w:rsidRPr="00987CEC">
        <w:rPr>
          <w:b/>
          <w:i/>
          <w:sz w:val="18"/>
          <w:szCs w:val="18"/>
          <w:lang w:val="hu-HU"/>
        </w:rPr>
        <w:t>:</w:t>
      </w:r>
      <w:r w:rsidRPr="00987CEC">
        <w:rPr>
          <w:sz w:val="18"/>
          <w:szCs w:val="18"/>
          <w:lang w:val="hu-HU"/>
        </w:rPr>
        <w:t xml:space="preserve"> Kényszerhitel esetén a </w:t>
      </w:r>
      <w:r w:rsidR="00170444" w:rsidRPr="00987CEC">
        <w:rPr>
          <w:sz w:val="18"/>
          <w:szCs w:val="18"/>
          <w:lang w:val="hu-HU"/>
        </w:rPr>
        <w:t>Hitelintézet</w:t>
      </w:r>
      <w:r w:rsidRPr="00987CEC">
        <w:rPr>
          <w:sz w:val="18"/>
          <w:szCs w:val="18"/>
          <w:lang w:val="hu-HU"/>
        </w:rPr>
        <w:t xml:space="preserve"> </w:t>
      </w:r>
      <w:r w:rsidR="00226139" w:rsidRPr="00987CEC">
        <w:rPr>
          <w:sz w:val="18"/>
          <w:szCs w:val="18"/>
          <w:lang w:val="hu-HU"/>
        </w:rPr>
        <w:t xml:space="preserve">által </w:t>
      </w:r>
      <w:r w:rsidRPr="00987CEC">
        <w:rPr>
          <w:sz w:val="18"/>
          <w:szCs w:val="18"/>
          <w:lang w:val="hu-HU"/>
        </w:rPr>
        <w:t xml:space="preserve">a Kényszerhitel folyósításának napjától annak visszafizetése napjáig a Kényszerhitel összege után </w:t>
      </w:r>
      <w:r w:rsidR="00226139" w:rsidRPr="00987CEC">
        <w:rPr>
          <w:sz w:val="18"/>
          <w:szCs w:val="18"/>
          <w:lang w:val="hu-HU"/>
        </w:rPr>
        <w:t>felszámítot</w:t>
      </w:r>
      <w:r w:rsidR="00F25AEF">
        <w:rPr>
          <w:sz w:val="18"/>
          <w:szCs w:val="18"/>
          <w:lang w:val="hu-HU"/>
        </w:rPr>
        <w:t xml:space="preserve">t, </w:t>
      </w:r>
      <w:r w:rsidR="00F328C6">
        <w:rPr>
          <w:sz w:val="18"/>
          <w:szCs w:val="18"/>
          <w:lang w:val="hu-HU"/>
        </w:rPr>
        <w:t>a Hirdetményben meghatározott mértékű</w:t>
      </w:r>
      <w:r w:rsidR="00F328C6" w:rsidRPr="00987CEC">
        <w:rPr>
          <w:sz w:val="18"/>
          <w:szCs w:val="18"/>
          <w:lang w:val="hu-HU"/>
        </w:rPr>
        <w:t xml:space="preserve"> </w:t>
      </w:r>
      <w:r w:rsidRPr="00987CEC">
        <w:rPr>
          <w:sz w:val="18"/>
          <w:szCs w:val="18"/>
          <w:lang w:val="hu-HU"/>
        </w:rPr>
        <w:t xml:space="preserve">kamat. Az Elszámolási Időszakra járó </w:t>
      </w:r>
      <w:r w:rsidR="00226139" w:rsidRPr="00987CEC">
        <w:rPr>
          <w:sz w:val="18"/>
          <w:szCs w:val="18"/>
          <w:lang w:val="hu-HU"/>
        </w:rPr>
        <w:t>K</w:t>
      </w:r>
      <w:r w:rsidRPr="00987CEC">
        <w:rPr>
          <w:sz w:val="18"/>
          <w:szCs w:val="18"/>
          <w:lang w:val="hu-HU"/>
        </w:rPr>
        <w:t xml:space="preserve">ényszerhitel </w:t>
      </w:r>
      <w:r w:rsidR="00226139" w:rsidRPr="00987CEC">
        <w:rPr>
          <w:sz w:val="18"/>
          <w:szCs w:val="18"/>
          <w:lang w:val="hu-HU"/>
        </w:rPr>
        <w:t>K</w:t>
      </w:r>
      <w:r w:rsidRPr="00987CEC">
        <w:rPr>
          <w:sz w:val="18"/>
          <w:szCs w:val="18"/>
          <w:lang w:val="hu-HU"/>
        </w:rPr>
        <w:t>amat az Elszámolási Időszak végén kerül terhelésre a Hitelkártya Elszámolási Számlán.</w:t>
      </w:r>
      <w:r w:rsidR="00170444" w:rsidRPr="00987CEC">
        <w:rPr>
          <w:sz w:val="18"/>
          <w:szCs w:val="18"/>
          <w:lang w:val="hu-HU"/>
        </w:rPr>
        <w:t xml:space="preserve"> </w:t>
      </w:r>
    </w:p>
    <w:p w:rsidR="000B25EE" w:rsidRPr="00987CEC" w:rsidRDefault="000B25EE" w:rsidP="00057B0B">
      <w:pPr>
        <w:spacing w:after="120" w:line="240" w:lineRule="auto"/>
        <w:rPr>
          <w:rFonts w:cs="Arial"/>
          <w:color w:val="000000" w:themeColor="text1"/>
          <w:sz w:val="18"/>
          <w:highlight w:val="yellow"/>
          <w:lang w:val="hu-HU"/>
        </w:rPr>
      </w:pPr>
      <w:r w:rsidRPr="00987CEC">
        <w:rPr>
          <w:rFonts w:cs="Arial"/>
          <w:color w:val="000000" w:themeColor="text1"/>
          <w:sz w:val="18"/>
          <w:u w:val="single"/>
          <w:lang w:val="hu-HU"/>
        </w:rPr>
        <w:t>Késedelmi kamat</w:t>
      </w:r>
      <w:r w:rsidR="000C5911" w:rsidRPr="00987CEC">
        <w:rPr>
          <w:rFonts w:cs="Arial"/>
          <w:color w:val="000000" w:themeColor="text1"/>
          <w:sz w:val="18"/>
          <w:lang w:val="hu-HU"/>
        </w:rPr>
        <w:t>: A</w:t>
      </w:r>
      <w:r w:rsidRPr="00987CEC">
        <w:rPr>
          <w:rFonts w:cs="Arial"/>
          <w:color w:val="000000" w:themeColor="text1"/>
          <w:sz w:val="18"/>
          <w:lang w:val="hu-HU"/>
        </w:rPr>
        <w:t xml:space="preserve">z esedékességkor a Hitelintézetnek meg nem fizetett összeg után az Ügyfél által a késedelem idejére fizetendő, </w:t>
      </w:r>
      <w:r w:rsidR="009A271F">
        <w:rPr>
          <w:rFonts w:cs="Arial"/>
          <w:color w:val="000000" w:themeColor="text1"/>
          <w:sz w:val="18"/>
          <w:lang w:val="hu-HU"/>
        </w:rPr>
        <w:t>Hirdetményben</w:t>
      </w:r>
      <w:r w:rsidRPr="00987CEC">
        <w:rPr>
          <w:rFonts w:cs="Arial"/>
          <w:color w:val="000000" w:themeColor="text1"/>
          <w:sz w:val="18"/>
          <w:lang w:val="hu-HU"/>
        </w:rPr>
        <w:t xml:space="preserve"> meghatározott kamat.</w:t>
      </w:r>
      <w:r w:rsidR="00C82CBB" w:rsidRPr="00987CEC">
        <w:rPr>
          <w:rFonts w:cs="Arial"/>
          <w:color w:val="000000" w:themeColor="text1"/>
          <w:sz w:val="18"/>
          <w:lang w:val="hu-HU"/>
        </w:rPr>
        <w:t xml:space="preserve"> </w:t>
      </w:r>
    </w:p>
    <w:p w:rsidR="00CB7C49" w:rsidRPr="00987CEC" w:rsidRDefault="00CB7C49" w:rsidP="00057B0B">
      <w:pPr>
        <w:spacing w:after="120" w:line="240" w:lineRule="auto"/>
        <w:rPr>
          <w:sz w:val="18"/>
          <w:szCs w:val="18"/>
          <w:lang w:val="hu-HU"/>
        </w:rPr>
      </w:pPr>
      <w:r w:rsidRPr="0081368A">
        <w:rPr>
          <w:rFonts w:cs="Arial"/>
          <w:color w:val="000000" w:themeColor="text1"/>
          <w:sz w:val="18"/>
          <w:u w:val="single"/>
          <w:lang w:val="hu-HU"/>
        </w:rPr>
        <w:t xml:space="preserve">Kölcsön </w:t>
      </w:r>
      <w:r w:rsidR="00F25AEF">
        <w:rPr>
          <w:rFonts w:cs="Arial"/>
          <w:color w:val="000000" w:themeColor="text1"/>
          <w:sz w:val="18"/>
          <w:u w:val="single"/>
          <w:lang w:val="hu-HU"/>
        </w:rPr>
        <w:t xml:space="preserve">lejáratának </w:t>
      </w:r>
      <w:r w:rsidRPr="0081368A">
        <w:rPr>
          <w:rFonts w:cs="Arial"/>
          <w:color w:val="000000" w:themeColor="text1"/>
          <w:sz w:val="18"/>
          <w:u w:val="single"/>
          <w:lang w:val="hu-HU"/>
        </w:rPr>
        <w:t>napja:</w:t>
      </w:r>
      <w:r w:rsidRPr="00987CEC">
        <w:rPr>
          <w:rFonts w:cs="Arial"/>
          <w:sz w:val="18"/>
          <w:szCs w:val="18"/>
          <w:lang w:val="hu-HU"/>
        </w:rPr>
        <w:t xml:space="preserve"> </w:t>
      </w:r>
      <w:r w:rsidRPr="00987CEC">
        <w:rPr>
          <w:sz w:val="18"/>
          <w:szCs w:val="18"/>
          <w:lang w:val="hu-HU"/>
        </w:rPr>
        <w:t>A Rendelkezésre Tartási Időszak</w:t>
      </w:r>
      <w:r w:rsidR="0040510B">
        <w:rPr>
          <w:sz w:val="18"/>
          <w:szCs w:val="18"/>
          <w:lang w:val="hu-HU"/>
        </w:rPr>
        <w:t>, azaz a biztosított Hitelkeret futamidej</w:t>
      </w:r>
      <w:r w:rsidR="00B22D52">
        <w:rPr>
          <w:sz w:val="18"/>
          <w:szCs w:val="18"/>
          <w:lang w:val="hu-HU"/>
        </w:rPr>
        <w:t>ének</w:t>
      </w:r>
      <w:r w:rsidRPr="00987CEC">
        <w:rPr>
          <w:sz w:val="18"/>
          <w:szCs w:val="18"/>
          <w:lang w:val="hu-HU"/>
        </w:rPr>
        <w:t xml:space="preserve"> utolsó napját követő harmincadik naptári nap, ameddig a Hitelkeretből a Főkártya-birtokos a lehívott kölcsönnek a teljes összegét, valamint a kapcsolódó költségeket és díjakat megfizetni köteles a Hitelkártya Elszámolási Számlára.</w:t>
      </w:r>
    </w:p>
    <w:p w:rsidR="0081368A" w:rsidRPr="00987CEC" w:rsidRDefault="00CB7C49" w:rsidP="00057B0B">
      <w:pPr>
        <w:spacing w:after="120" w:line="240" w:lineRule="auto"/>
        <w:rPr>
          <w:sz w:val="18"/>
          <w:szCs w:val="18"/>
          <w:lang w:val="hu-HU"/>
        </w:rPr>
      </w:pPr>
      <w:r w:rsidRPr="0081368A">
        <w:rPr>
          <w:rFonts w:cs="Arial"/>
          <w:color w:val="000000" w:themeColor="text1"/>
          <w:sz w:val="18"/>
          <w:u w:val="single"/>
          <w:lang w:val="hu-HU"/>
        </w:rPr>
        <w:t>Késedelmes Tétel:</w:t>
      </w:r>
      <w:r w:rsidRPr="00987CEC">
        <w:rPr>
          <w:sz w:val="18"/>
          <w:szCs w:val="18"/>
          <w:lang w:val="hu-HU"/>
        </w:rPr>
        <w:t xml:space="preserve"> az Ügyfélnek a Hitelintézettel szembeni fizetési kötelezettségének késedelme, ha az kilencven napon keresztül folyamatosan fennáll, és amelynek összege meghaladja a késedelembe esés időpontjában érvényes legkisebb összegű havi minimálbért.</w:t>
      </w:r>
    </w:p>
    <w:p w:rsidR="000B25EE" w:rsidRPr="00D94105" w:rsidRDefault="000B25EE" w:rsidP="00057B0B">
      <w:pPr>
        <w:spacing w:after="120" w:line="240" w:lineRule="auto"/>
        <w:rPr>
          <w:rFonts w:cs="Arial"/>
          <w:color w:val="000000" w:themeColor="text1"/>
          <w:sz w:val="18"/>
          <w:lang w:val="hu-HU"/>
        </w:rPr>
      </w:pPr>
      <w:r w:rsidRPr="00D94105">
        <w:rPr>
          <w:rFonts w:cs="Arial"/>
          <w:color w:val="000000" w:themeColor="text1"/>
          <w:sz w:val="18"/>
          <w:u w:val="single"/>
          <w:lang w:val="hu-HU"/>
        </w:rPr>
        <w:t>Kölcsön</w:t>
      </w:r>
      <w:r w:rsidR="000C5911" w:rsidRPr="00D94105">
        <w:rPr>
          <w:rFonts w:cs="Arial"/>
          <w:color w:val="000000" w:themeColor="text1"/>
          <w:sz w:val="18"/>
          <w:lang w:val="hu-HU"/>
        </w:rPr>
        <w:t>: A</w:t>
      </w:r>
      <w:r w:rsidRPr="00D94105">
        <w:rPr>
          <w:rFonts w:cs="Arial"/>
          <w:color w:val="000000" w:themeColor="text1"/>
          <w:sz w:val="18"/>
          <w:lang w:val="hu-HU"/>
        </w:rPr>
        <w:t xml:space="preserve"> Hitelintézet által Szerződés alapján az Ügyfél részére kamat ellenében rendelkezésre bocsátott pénzösszeg, amelyet az Ügyfél a </w:t>
      </w:r>
      <w:r w:rsidR="007211B8" w:rsidRPr="00D94105">
        <w:rPr>
          <w:rFonts w:cs="Arial"/>
          <w:color w:val="000000" w:themeColor="text1"/>
          <w:sz w:val="18"/>
          <w:lang w:val="hu-HU"/>
        </w:rPr>
        <w:t xml:space="preserve">jelen </w:t>
      </w:r>
      <w:proofErr w:type="spellStart"/>
      <w:r w:rsidR="007211B8" w:rsidRPr="00D94105">
        <w:rPr>
          <w:rFonts w:cs="Arial"/>
          <w:color w:val="000000" w:themeColor="text1"/>
          <w:sz w:val="18"/>
          <w:lang w:val="hu-HU"/>
        </w:rPr>
        <w:t>ÁSZF-ben</w:t>
      </w:r>
      <w:proofErr w:type="spellEnd"/>
      <w:r w:rsidRPr="00D94105">
        <w:rPr>
          <w:rFonts w:cs="Arial"/>
          <w:color w:val="000000" w:themeColor="text1"/>
          <w:sz w:val="18"/>
          <w:lang w:val="hu-HU"/>
        </w:rPr>
        <w:t xml:space="preserve"> meghatározott</w:t>
      </w:r>
      <w:r w:rsidR="007211B8" w:rsidRPr="00D94105">
        <w:rPr>
          <w:rFonts w:cs="Arial"/>
          <w:color w:val="000000" w:themeColor="text1"/>
          <w:sz w:val="18"/>
          <w:lang w:val="hu-HU"/>
        </w:rPr>
        <w:t xml:space="preserve">ak szerint </w:t>
      </w:r>
      <w:r w:rsidRPr="00D94105">
        <w:rPr>
          <w:rFonts w:cs="Arial"/>
          <w:color w:val="000000" w:themeColor="text1"/>
          <w:sz w:val="18"/>
          <w:lang w:val="hu-HU"/>
        </w:rPr>
        <w:t xml:space="preserve">köteles visszafizetni. </w:t>
      </w:r>
    </w:p>
    <w:p w:rsidR="0081368A" w:rsidRDefault="006B2C9E"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Lejárati dátum:</w:t>
      </w:r>
      <w:r w:rsidRPr="00987CEC">
        <w:rPr>
          <w:rFonts w:cs="Arial"/>
          <w:color w:val="000000" w:themeColor="text1"/>
          <w:sz w:val="18"/>
          <w:lang w:val="hu-HU"/>
        </w:rPr>
        <w:t xml:space="preserve"> A Hitelkártya előlapján feltüntetett hónap/év adattal megjelölt dátum, </w:t>
      </w:r>
      <w:r w:rsidR="00E51BAD">
        <w:rPr>
          <w:rFonts w:cs="Arial"/>
          <w:color w:val="000000" w:themeColor="text1"/>
          <w:sz w:val="18"/>
          <w:lang w:val="hu-HU"/>
        </w:rPr>
        <w:t>ameddig a Hitelkártya érvényes</w:t>
      </w:r>
      <w:r w:rsidRPr="00987CEC">
        <w:rPr>
          <w:rFonts w:cs="Arial"/>
          <w:color w:val="000000" w:themeColor="text1"/>
          <w:sz w:val="18"/>
          <w:lang w:val="hu-HU"/>
        </w:rPr>
        <w:t xml:space="preserve"> </w:t>
      </w:r>
      <w:r w:rsidR="00E51BAD">
        <w:rPr>
          <w:rFonts w:cs="Arial"/>
          <w:color w:val="000000" w:themeColor="text1"/>
          <w:sz w:val="18"/>
          <w:lang w:val="hu-HU"/>
        </w:rPr>
        <w:t>(</w:t>
      </w:r>
      <w:r w:rsidRPr="00987CEC">
        <w:rPr>
          <w:rFonts w:cs="Arial"/>
          <w:color w:val="000000" w:themeColor="text1"/>
          <w:sz w:val="18"/>
          <w:lang w:val="hu-HU"/>
        </w:rPr>
        <w:t xml:space="preserve">az adott év </w:t>
      </w:r>
      <w:r w:rsidR="00E62500">
        <w:rPr>
          <w:rFonts w:cs="Arial"/>
          <w:color w:val="000000" w:themeColor="text1"/>
          <w:sz w:val="18"/>
          <w:lang w:val="hu-HU"/>
        </w:rPr>
        <w:t xml:space="preserve">és </w:t>
      </w:r>
      <w:r w:rsidRPr="00987CEC">
        <w:rPr>
          <w:rFonts w:cs="Arial"/>
          <w:color w:val="000000" w:themeColor="text1"/>
          <w:sz w:val="18"/>
          <w:lang w:val="hu-HU"/>
        </w:rPr>
        <w:t>adott hónap utolsó napjának éjfélig</w:t>
      </w:r>
      <w:r w:rsidR="00E51BAD">
        <w:rPr>
          <w:rFonts w:cs="Arial"/>
          <w:color w:val="000000" w:themeColor="text1"/>
          <w:sz w:val="18"/>
          <w:lang w:val="hu-HU"/>
        </w:rPr>
        <w:t>)</w:t>
      </w:r>
      <w:r w:rsidRPr="00987CEC">
        <w:rPr>
          <w:rFonts w:cs="Arial"/>
          <w:color w:val="000000" w:themeColor="text1"/>
          <w:sz w:val="18"/>
          <w:lang w:val="hu-HU"/>
        </w:rPr>
        <w:t xml:space="preserve">. A hónap/év megjelölés során az évszám utolsó két számjegye kerül a Kártyán feltüntetésre. </w:t>
      </w:r>
    </w:p>
    <w:p w:rsidR="00220B31" w:rsidRPr="00987CEC" w:rsidRDefault="002948FA" w:rsidP="00057B0B">
      <w:pPr>
        <w:spacing w:after="120" w:line="240" w:lineRule="auto"/>
        <w:rPr>
          <w:sz w:val="18"/>
          <w:szCs w:val="18"/>
          <w:lang w:val="hu-HU"/>
        </w:rPr>
      </w:pPr>
      <w:r w:rsidRPr="0081368A">
        <w:rPr>
          <w:rFonts w:cs="Arial"/>
          <w:color w:val="000000" w:themeColor="text1"/>
          <w:sz w:val="18"/>
          <w:u w:val="single"/>
          <w:lang w:val="hu-HU"/>
        </w:rPr>
        <w:t>Limit:</w:t>
      </w:r>
      <w:r w:rsidRPr="00987CEC">
        <w:rPr>
          <w:sz w:val="18"/>
          <w:szCs w:val="18"/>
          <w:lang w:val="hu-HU"/>
        </w:rPr>
        <w:t xml:space="preserve"> </w:t>
      </w:r>
      <w:r w:rsidR="00813C10" w:rsidRPr="00987CEC">
        <w:rPr>
          <w:sz w:val="18"/>
          <w:szCs w:val="18"/>
          <w:lang w:val="hu-HU"/>
        </w:rPr>
        <w:t xml:space="preserve">Meghatározott időszakon belül a Tranzakciók összegére vonatkozó korlátozás, </w:t>
      </w:r>
      <w:r w:rsidR="00813C10">
        <w:rPr>
          <w:sz w:val="18"/>
          <w:szCs w:val="18"/>
          <w:lang w:val="hu-HU"/>
        </w:rPr>
        <w:t>a</w:t>
      </w:r>
      <w:r w:rsidR="00813C10" w:rsidRPr="00987CEC">
        <w:rPr>
          <w:sz w:val="18"/>
          <w:szCs w:val="18"/>
          <w:lang w:val="hu-HU"/>
        </w:rPr>
        <w:t>melyet a</w:t>
      </w:r>
      <w:r w:rsidR="00813C10">
        <w:rPr>
          <w:sz w:val="18"/>
          <w:szCs w:val="18"/>
          <w:lang w:val="hu-HU"/>
        </w:rPr>
        <w:t xml:space="preserve"> Kártyakibocsátó által kibocsátott Hitelkártyák tekintetéb</w:t>
      </w:r>
      <w:r w:rsidR="004F5ACC">
        <w:rPr>
          <w:sz w:val="18"/>
          <w:szCs w:val="18"/>
          <w:lang w:val="hu-HU"/>
        </w:rPr>
        <w:t>en a Hitelintézeten keresztül (</w:t>
      </w:r>
      <w:r w:rsidR="00813C10">
        <w:rPr>
          <w:sz w:val="18"/>
          <w:szCs w:val="18"/>
          <w:lang w:val="hu-HU"/>
        </w:rPr>
        <w:t>Alapértelmezett limit), Érintőkártya esetén a Nemzetközi Kártyatársaság</w:t>
      </w:r>
      <w:r w:rsidR="00813C10" w:rsidRPr="00987CEC">
        <w:rPr>
          <w:sz w:val="18"/>
          <w:szCs w:val="18"/>
          <w:lang w:val="hu-HU"/>
        </w:rPr>
        <w:t xml:space="preserve"> határoz meg. A</w:t>
      </w:r>
      <w:r w:rsidR="00813C10">
        <w:rPr>
          <w:sz w:val="18"/>
          <w:szCs w:val="18"/>
          <w:lang w:val="hu-HU"/>
        </w:rPr>
        <w:t>z</w:t>
      </w:r>
      <w:r w:rsidR="00813C10" w:rsidRPr="00987CEC">
        <w:rPr>
          <w:sz w:val="18"/>
          <w:szCs w:val="18"/>
          <w:lang w:val="hu-HU"/>
        </w:rPr>
        <w:t xml:space="preserve"> </w:t>
      </w:r>
      <w:r w:rsidR="00813C10">
        <w:rPr>
          <w:sz w:val="18"/>
          <w:szCs w:val="18"/>
          <w:lang w:val="hu-HU"/>
        </w:rPr>
        <w:t xml:space="preserve">Alapértelmezett </w:t>
      </w:r>
      <w:r w:rsidR="00813C10" w:rsidRPr="00987CEC">
        <w:rPr>
          <w:sz w:val="18"/>
          <w:szCs w:val="18"/>
          <w:lang w:val="hu-HU"/>
        </w:rPr>
        <w:t xml:space="preserve">Limit mértékéről a Hirdetmény ad </w:t>
      </w:r>
      <w:r w:rsidR="00813C10" w:rsidRPr="00271C5D">
        <w:rPr>
          <w:sz w:val="18"/>
          <w:szCs w:val="18"/>
          <w:lang w:val="hu-HU"/>
        </w:rPr>
        <w:t xml:space="preserve">tájékoztatást. </w:t>
      </w:r>
      <w:r w:rsidR="00813C10" w:rsidRPr="00D267D1">
        <w:rPr>
          <w:sz w:val="18"/>
          <w:szCs w:val="18"/>
          <w:lang w:val="hu-HU"/>
        </w:rPr>
        <w:t>A</w:t>
      </w:r>
      <w:r w:rsidR="00813C10">
        <w:rPr>
          <w:sz w:val="18"/>
          <w:szCs w:val="18"/>
          <w:lang w:val="hu-HU"/>
        </w:rPr>
        <w:t>z Alapértelmezett</w:t>
      </w:r>
      <w:r w:rsidR="00813C10" w:rsidRPr="00D267D1">
        <w:rPr>
          <w:sz w:val="18"/>
          <w:szCs w:val="18"/>
          <w:lang w:val="hu-HU"/>
        </w:rPr>
        <w:t xml:space="preserve"> </w:t>
      </w:r>
      <w:r w:rsidR="00813C10">
        <w:rPr>
          <w:sz w:val="18"/>
          <w:szCs w:val="18"/>
          <w:lang w:val="hu-HU"/>
        </w:rPr>
        <w:t>l</w:t>
      </w:r>
      <w:r w:rsidR="00813C10" w:rsidRPr="00D267D1">
        <w:rPr>
          <w:sz w:val="18"/>
          <w:szCs w:val="18"/>
          <w:lang w:val="hu-HU"/>
        </w:rPr>
        <w:t xml:space="preserve">imitek fajtái: ATM (készpénzfelvételi) limit; POS limit (POS-on kezdeményezett készpénzfelvételi és vásárlási Tranzakció, ideértve az </w:t>
      </w:r>
      <w:proofErr w:type="spellStart"/>
      <w:r w:rsidR="00813C10" w:rsidRPr="00D267D1">
        <w:rPr>
          <w:sz w:val="18"/>
          <w:szCs w:val="18"/>
          <w:lang w:val="hu-HU"/>
        </w:rPr>
        <w:t>ATM-en</w:t>
      </w:r>
      <w:proofErr w:type="spellEnd"/>
      <w:r w:rsidR="00813C10" w:rsidRPr="00D267D1">
        <w:rPr>
          <w:sz w:val="18"/>
          <w:szCs w:val="18"/>
          <w:lang w:val="hu-HU"/>
        </w:rPr>
        <w:t xml:space="preserve"> keresztül kezdeményezett, készpénzfelvételen kívüli Tranzakciókat is); Internet limit (interneten keresztül kezdeményezett Tranzakciós limit).</w:t>
      </w:r>
      <w:r w:rsidR="00220B31">
        <w:rPr>
          <w:sz w:val="18"/>
          <w:szCs w:val="18"/>
          <w:lang w:val="hu-HU"/>
        </w:rPr>
        <w:t xml:space="preserve"> </w:t>
      </w:r>
    </w:p>
    <w:p w:rsidR="00CB7C49" w:rsidRPr="00987CEC" w:rsidRDefault="00CB7C49" w:rsidP="00057B0B">
      <w:pPr>
        <w:spacing w:after="120" w:line="240" w:lineRule="auto"/>
        <w:rPr>
          <w:rFonts w:cs="Arial"/>
          <w:color w:val="000000" w:themeColor="text1"/>
          <w:sz w:val="18"/>
          <w:lang w:val="hu-HU"/>
        </w:rPr>
      </w:pPr>
      <w:r w:rsidRPr="0081368A">
        <w:rPr>
          <w:rFonts w:cs="Arial"/>
          <w:color w:val="000000" w:themeColor="text1"/>
          <w:sz w:val="18"/>
          <w:u w:val="single"/>
          <w:lang w:val="hu-HU"/>
        </w:rPr>
        <w:t>Logó:</w:t>
      </w:r>
      <w:r w:rsidRPr="00C3302A">
        <w:rPr>
          <w:rFonts w:cs="Arial"/>
          <w:color w:val="000000" w:themeColor="text1"/>
          <w:sz w:val="18"/>
          <w:lang w:val="hu-HU"/>
        </w:rPr>
        <w:t xml:space="preserve"> A hitelkártyát elfoga</w:t>
      </w:r>
      <w:r>
        <w:rPr>
          <w:rFonts w:cs="Arial"/>
          <w:color w:val="000000" w:themeColor="text1"/>
          <w:sz w:val="18"/>
          <w:lang w:val="hu-HU"/>
        </w:rPr>
        <w:t xml:space="preserve">dó helyeket jelölő-, illetve a </w:t>
      </w:r>
      <w:r w:rsidR="006B35B5">
        <w:rPr>
          <w:rFonts w:cs="Arial"/>
          <w:color w:val="000000" w:themeColor="text1"/>
          <w:sz w:val="18"/>
          <w:lang w:val="hu-HU"/>
        </w:rPr>
        <w:t>Hitelk</w:t>
      </w:r>
      <w:r w:rsidRPr="00C3302A">
        <w:rPr>
          <w:rFonts w:cs="Arial"/>
          <w:color w:val="000000" w:themeColor="text1"/>
          <w:sz w:val="18"/>
          <w:lang w:val="hu-HU"/>
        </w:rPr>
        <w:t xml:space="preserve">ártyához kapcsolódó szolgáltatásokat szimbolizáló embléma, amely a Kártyabirtokosnak jelzi és garantálja, hogy a </w:t>
      </w:r>
      <w:r>
        <w:rPr>
          <w:rFonts w:cs="Arial"/>
          <w:color w:val="000000" w:themeColor="text1"/>
          <w:sz w:val="18"/>
          <w:lang w:val="hu-HU"/>
        </w:rPr>
        <w:t>K</w:t>
      </w:r>
      <w:r w:rsidRPr="00C3302A">
        <w:rPr>
          <w:rFonts w:cs="Arial"/>
          <w:color w:val="000000" w:themeColor="text1"/>
          <w:sz w:val="18"/>
          <w:lang w:val="hu-HU"/>
        </w:rPr>
        <w:t>ártyán feltüntetett emblémával rendelkező Elfogadóhelyeken a Hitelkártyát fizetés lebonyolítására elfogadják.</w:t>
      </w:r>
    </w:p>
    <w:p w:rsidR="00665B5D" w:rsidRPr="0081368A" w:rsidRDefault="00665B5D" w:rsidP="00057B0B">
      <w:pPr>
        <w:spacing w:after="120" w:line="240" w:lineRule="auto"/>
        <w:rPr>
          <w:rFonts w:cs="Arial"/>
          <w:color w:val="000000" w:themeColor="text1"/>
          <w:sz w:val="18"/>
          <w:u w:val="single"/>
          <w:lang w:val="hu-HU"/>
        </w:rPr>
      </w:pPr>
      <w:r w:rsidRPr="00987CEC">
        <w:rPr>
          <w:rFonts w:cs="Arial"/>
          <w:color w:val="000000" w:themeColor="text1"/>
          <w:sz w:val="18"/>
          <w:u w:val="single"/>
          <w:lang w:val="hu-HU"/>
        </w:rPr>
        <w:lastRenderedPageBreak/>
        <w:t>Megbízás</w:t>
      </w:r>
      <w:r w:rsidR="000C5911" w:rsidRPr="00987CEC">
        <w:rPr>
          <w:rFonts w:cs="Arial"/>
          <w:color w:val="000000" w:themeColor="text1"/>
          <w:sz w:val="18"/>
          <w:lang w:val="hu-HU"/>
        </w:rPr>
        <w:t>: A</w:t>
      </w:r>
      <w:r w:rsidRPr="00987CEC">
        <w:rPr>
          <w:rFonts w:cs="Arial"/>
          <w:color w:val="000000" w:themeColor="text1"/>
          <w:sz w:val="18"/>
          <w:lang w:val="hu-HU"/>
        </w:rPr>
        <w:t xml:space="preserve">z Ügyfél Hitelintézet részére adott rendelkezése, </w:t>
      </w:r>
      <w:r w:rsidR="00CB7C49">
        <w:rPr>
          <w:rFonts w:cs="Arial"/>
          <w:color w:val="000000" w:themeColor="text1"/>
          <w:sz w:val="18"/>
          <w:lang w:val="hu-HU"/>
        </w:rPr>
        <w:t>a</w:t>
      </w:r>
      <w:r w:rsidRPr="00987CEC">
        <w:rPr>
          <w:rFonts w:cs="Arial"/>
          <w:color w:val="000000" w:themeColor="text1"/>
          <w:sz w:val="18"/>
          <w:lang w:val="hu-HU"/>
        </w:rPr>
        <w:t xml:space="preserve">mely magában foglalja a Fizetési </w:t>
      </w:r>
      <w:r w:rsidR="001E5D8E" w:rsidRPr="00987CEC">
        <w:rPr>
          <w:rFonts w:cs="Arial"/>
          <w:color w:val="000000" w:themeColor="text1"/>
          <w:sz w:val="18"/>
          <w:lang w:val="hu-HU"/>
        </w:rPr>
        <w:t xml:space="preserve">műveletek végzésére </w:t>
      </w:r>
      <w:r w:rsidR="001E5D8E" w:rsidRPr="0081368A">
        <w:rPr>
          <w:rFonts w:cs="Arial"/>
          <w:color w:val="000000" w:themeColor="text1"/>
          <w:sz w:val="18"/>
          <w:lang w:val="hu-HU"/>
        </w:rPr>
        <w:t xml:space="preserve">adott </w:t>
      </w:r>
      <w:r w:rsidRPr="0081368A">
        <w:rPr>
          <w:rFonts w:cs="Arial"/>
          <w:color w:val="000000" w:themeColor="text1"/>
          <w:sz w:val="18"/>
          <w:lang w:val="hu-HU"/>
        </w:rPr>
        <w:t>megbízásokat is.</w:t>
      </w:r>
      <w:r w:rsidRPr="0081368A">
        <w:rPr>
          <w:rFonts w:cs="Arial"/>
          <w:color w:val="000000" w:themeColor="text1"/>
          <w:sz w:val="18"/>
          <w:u w:val="single"/>
          <w:lang w:val="hu-HU"/>
        </w:rPr>
        <w:t xml:space="preserve"> </w:t>
      </w:r>
    </w:p>
    <w:p w:rsidR="00892A01" w:rsidRPr="00987CEC" w:rsidRDefault="00892A01" w:rsidP="00057B0B">
      <w:pPr>
        <w:spacing w:after="120" w:line="240" w:lineRule="auto"/>
        <w:rPr>
          <w:sz w:val="18"/>
          <w:szCs w:val="18"/>
          <w:lang w:val="hu-HU"/>
        </w:rPr>
      </w:pPr>
      <w:r w:rsidRPr="0081368A">
        <w:rPr>
          <w:rFonts w:cs="Arial"/>
          <w:color w:val="000000" w:themeColor="text1"/>
          <w:sz w:val="18"/>
          <w:u w:val="single"/>
          <w:lang w:val="hu-HU"/>
        </w:rPr>
        <w:t>Minimum Fizetendő Összeg:</w:t>
      </w:r>
      <w:r w:rsidRPr="00987CEC">
        <w:rPr>
          <w:sz w:val="18"/>
          <w:szCs w:val="18"/>
          <w:lang w:val="hu-HU"/>
        </w:rPr>
        <w:t xml:space="preserve"> Egy adott Elszámolási Időszakban Felhasznált Hitelkeretből a </w:t>
      </w:r>
      <w:r w:rsidR="003635B7" w:rsidRPr="00987CEC">
        <w:rPr>
          <w:sz w:val="18"/>
          <w:szCs w:val="18"/>
          <w:lang w:val="hu-HU"/>
        </w:rPr>
        <w:t>Főkártya-birtokos</w:t>
      </w:r>
      <w:r w:rsidRPr="00987CEC">
        <w:rPr>
          <w:sz w:val="18"/>
          <w:szCs w:val="18"/>
          <w:lang w:val="hu-HU"/>
        </w:rPr>
        <w:t xml:space="preserve"> által a </w:t>
      </w:r>
      <w:r w:rsidR="003635B7" w:rsidRPr="00987CEC">
        <w:rPr>
          <w:sz w:val="18"/>
          <w:szCs w:val="18"/>
          <w:lang w:val="hu-HU"/>
        </w:rPr>
        <w:t>Hitelintézet</w:t>
      </w:r>
      <w:r w:rsidRPr="00987CEC">
        <w:rPr>
          <w:sz w:val="18"/>
          <w:szCs w:val="18"/>
          <w:lang w:val="hu-HU"/>
        </w:rPr>
        <w:t xml:space="preserve"> </w:t>
      </w:r>
      <w:r w:rsidR="00906DD7" w:rsidRPr="00987CEC">
        <w:rPr>
          <w:sz w:val="18"/>
          <w:szCs w:val="18"/>
          <w:lang w:val="hu-HU"/>
        </w:rPr>
        <w:t xml:space="preserve">részére </w:t>
      </w:r>
      <w:r w:rsidRPr="00987CEC">
        <w:rPr>
          <w:sz w:val="18"/>
          <w:szCs w:val="18"/>
          <w:lang w:val="hu-HU"/>
        </w:rPr>
        <w:t>a Fizetési Határidőig minimálisan visszafizetendő összeg.</w:t>
      </w:r>
    </w:p>
    <w:p w:rsidR="008231E0" w:rsidRDefault="008231E0" w:rsidP="00057B0B">
      <w:pPr>
        <w:spacing w:after="120" w:line="240" w:lineRule="auto"/>
        <w:rPr>
          <w:rFonts w:cs="Arial"/>
          <w:color w:val="000000" w:themeColor="text1"/>
          <w:sz w:val="18"/>
          <w:szCs w:val="18"/>
          <w:lang w:val="hu-HU"/>
        </w:rPr>
      </w:pPr>
      <w:r w:rsidRPr="00987CEC">
        <w:rPr>
          <w:rFonts w:cs="Arial"/>
          <w:color w:val="000000" w:themeColor="text1"/>
          <w:sz w:val="18"/>
          <w:szCs w:val="18"/>
          <w:u w:val="single"/>
          <w:lang w:val="hu-HU"/>
        </w:rPr>
        <w:t xml:space="preserve">MO/TO (Mail </w:t>
      </w:r>
      <w:proofErr w:type="spellStart"/>
      <w:r w:rsidRPr="00987CEC">
        <w:rPr>
          <w:rFonts w:cs="Arial"/>
          <w:color w:val="000000" w:themeColor="text1"/>
          <w:sz w:val="18"/>
          <w:szCs w:val="18"/>
          <w:u w:val="single"/>
          <w:lang w:val="hu-HU"/>
        </w:rPr>
        <w:t>Order</w:t>
      </w:r>
      <w:proofErr w:type="spellEnd"/>
      <w:r w:rsidRPr="00987CEC">
        <w:rPr>
          <w:rFonts w:cs="Arial"/>
          <w:color w:val="000000" w:themeColor="text1"/>
          <w:sz w:val="18"/>
          <w:szCs w:val="18"/>
          <w:u w:val="single"/>
          <w:lang w:val="hu-HU"/>
        </w:rPr>
        <w:t>/</w:t>
      </w:r>
      <w:proofErr w:type="spellStart"/>
      <w:r w:rsidRPr="00987CEC">
        <w:rPr>
          <w:rFonts w:cs="Arial"/>
          <w:color w:val="000000" w:themeColor="text1"/>
          <w:sz w:val="18"/>
          <w:szCs w:val="18"/>
          <w:u w:val="single"/>
          <w:lang w:val="hu-HU"/>
        </w:rPr>
        <w:t>Telephone</w:t>
      </w:r>
      <w:proofErr w:type="spellEnd"/>
      <w:r w:rsidRPr="00987CEC">
        <w:rPr>
          <w:rFonts w:cs="Arial"/>
          <w:color w:val="000000" w:themeColor="text1"/>
          <w:sz w:val="18"/>
          <w:szCs w:val="18"/>
          <w:u w:val="single"/>
          <w:lang w:val="hu-HU"/>
        </w:rPr>
        <w:t xml:space="preserve"> </w:t>
      </w:r>
      <w:proofErr w:type="spellStart"/>
      <w:r w:rsidRPr="00987CEC">
        <w:rPr>
          <w:rFonts w:cs="Arial"/>
          <w:color w:val="000000" w:themeColor="text1"/>
          <w:sz w:val="18"/>
          <w:szCs w:val="18"/>
          <w:u w:val="single"/>
          <w:lang w:val="hu-HU"/>
        </w:rPr>
        <w:t>Order</w:t>
      </w:r>
      <w:proofErr w:type="spellEnd"/>
      <w:r w:rsidRPr="00987CEC">
        <w:rPr>
          <w:rFonts w:cs="Arial"/>
          <w:color w:val="000000" w:themeColor="text1"/>
          <w:sz w:val="18"/>
          <w:szCs w:val="18"/>
          <w:u w:val="single"/>
          <w:lang w:val="hu-HU"/>
        </w:rPr>
        <w:t>) vásárlás:</w:t>
      </w:r>
      <w:r w:rsidRPr="00987CEC">
        <w:rPr>
          <w:rFonts w:cs="Arial"/>
          <w:color w:val="000000" w:themeColor="text1"/>
          <w:sz w:val="18"/>
          <w:szCs w:val="18"/>
          <w:lang w:val="hu-HU"/>
        </w:rPr>
        <w:t xml:space="preserve"> Levelezés vagy </w:t>
      </w:r>
      <w:r w:rsidR="005803B4" w:rsidRPr="00987CEC">
        <w:rPr>
          <w:rFonts w:cs="Arial"/>
          <w:color w:val="000000" w:themeColor="text1"/>
          <w:sz w:val="18"/>
          <w:szCs w:val="18"/>
          <w:lang w:val="hu-HU"/>
        </w:rPr>
        <w:t xml:space="preserve">telefonos megrendelés során </w:t>
      </w:r>
      <w:r w:rsidR="00994464">
        <w:rPr>
          <w:rFonts w:cs="Arial"/>
          <w:color w:val="000000" w:themeColor="text1"/>
          <w:sz w:val="18"/>
          <w:szCs w:val="18"/>
          <w:lang w:val="hu-HU"/>
        </w:rPr>
        <w:t>Hitelkártyával történő</w:t>
      </w:r>
      <w:r w:rsidR="00994464" w:rsidRPr="00987CEC">
        <w:rPr>
          <w:rFonts w:cs="Arial"/>
          <w:color w:val="000000" w:themeColor="text1"/>
          <w:sz w:val="18"/>
          <w:szCs w:val="18"/>
          <w:lang w:val="hu-HU"/>
        </w:rPr>
        <w:t xml:space="preserve"> </w:t>
      </w:r>
      <w:r w:rsidRPr="00987CEC">
        <w:rPr>
          <w:rFonts w:cs="Arial"/>
          <w:color w:val="000000" w:themeColor="text1"/>
          <w:sz w:val="18"/>
          <w:szCs w:val="18"/>
          <w:lang w:val="hu-HU"/>
        </w:rPr>
        <w:t xml:space="preserve">fizetés egy termékért vagy szolgáltatásért. Kézi bevitelű engedélyezés, azaz minden olyan Tranzakció, </w:t>
      </w:r>
      <w:r w:rsidR="00CB7C49">
        <w:rPr>
          <w:rFonts w:cs="Arial"/>
          <w:color w:val="000000" w:themeColor="text1"/>
          <w:sz w:val="18"/>
          <w:szCs w:val="18"/>
          <w:lang w:val="hu-HU"/>
        </w:rPr>
        <w:t>a</w:t>
      </w:r>
      <w:r w:rsidRPr="00987CEC">
        <w:rPr>
          <w:rFonts w:cs="Arial"/>
          <w:color w:val="000000" w:themeColor="text1"/>
          <w:sz w:val="18"/>
          <w:szCs w:val="18"/>
          <w:lang w:val="hu-HU"/>
        </w:rPr>
        <w:t xml:space="preserve">melynek keretében a Kártyabirtokos a kereskedőnek telefonon, faxon, e-mail-ben kártyaadatokat ad meg, illetve előzetesen írásban engedélyt ad az adott fizetésre vonatkozóan a kártyaadatainak felhasználására a </w:t>
      </w:r>
      <w:r w:rsidR="00CB7C49">
        <w:rPr>
          <w:rFonts w:cs="Arial"/>
          <w:color w:val="000000" w:themeColor="text1"/>
          <w:sz w:val="18"/>
          <w:szCs w:val="18"/>
          <w:lang w:val="hu-HU"/>
        </w:rPr>
        <w:t>K</w:t>
      </w:r>
      <w:r w:rsidRPr="00987CEC">
        <w:rPr>
          <w:rFonts w:cs="Arial"/>
          <w:color w:val="000000" w:themeColor="text1"/>
          <w:sz w:val="18"/>
          <w:szCs w:val="18"/>
          <w:lang w:val="hu-HU"/>
        </w:rPr>
        <w:t>ártya fizikai jelenléte nélkül. A kereskedő a Tranzakciót a POS-terminálon a kártyaadatok kézi bevitelével indítja.</w:t>
      </w:r>
    </w:p>
    <w:p w:rsidR="007F38A8" w:rsidRDefault="007F38A8" w:rsidP="00057B0B">
      <w:pPr>
        <w:spacing w:after="120" w:line="240" w:lineRule="auto"/>
        <w:rPr>
          <w:rFonts w:ascii="Times New Roman" w:eastAsiaTheme="minorHAnsi" w:hAnsi="Times New Roman"/>
          <w:b/>
          <w:bCs/>
          <w:color w:val="000000"/>
          <w:sz w:val="23"/>
          <w:szCs w:val="23"/>
          <w:lang w:val="hu-HU"/>
        </w:rPr>
      </w:pPr>
      <w:proofErr w:type="spellStart"/>
      <w:r w:rsidRPr="00002AF3">
        <w:rPr>
          <w:rFonts w:cs="Arial"/>
          <w:color w:val="000000" w:themeColor="text1"/>
          <w:sz w:val="18"/>
          <w:szCs w:val="18"/>
          <w:u w:val="single"/>
          <w:lang w:val="hu-HU"/>
        </w:rPr>
        <w:t>MasterCard</w:t>
      </w:r>
      <w:proofErr w:type="spellEnd"/>
      <w:r w:rsidRPr="00002AF3">
        <w:rPr>
          <w:rFonts w:cs="Arial"/>
          <w:color w:val="000000" w:themeColor="text1"/>
          <w:sz w:val="18"/>
          <w:szCs w:val="18"/>
          <w:u w:val="single"/>
          <w:lang w:val="hu-HU"/>
        </w:rPr>
        <w:t xml:space="preserve"> </w:t>
      </w:r>
      <w:proofErr w:type="spellStart"/>
      <w:r w:rsidRPr="00002AF3">
        <w:rPr>
          <w:rFonts w:cs="Arial"/>
          <w:color w:val="000000" w:themeColor="text1"/>
          <w:sz w:val="18"/>
          <w:szCs w:val="18"/>
          <w:u w:val="single"/>
          <w:lang w:val="hu-HU"/>
        </w:rPr>
        <w:t>MoneySend</w:t>
      </w:r>
      <w:proofErr w:type="spellEnd"/>
      <w:r w:rsidRPr="00002AF3">
        <w:rPr>
          <w:rFonts w:cs="Arial"/>
          <w:color w:val="000000" w:themeColor="text1"/>
          <w:sz w:val="18"/>
          <w:szCs w:val="18"/>
          <w:u w:val="single"/>
          <w:lang w:val="hu-HU"/>
        </w:rPr>
        <w:t xml:space="preserve"> szolgáltatás:</w:t>
      </w:r>
      <w:r w:rsidRPr="00002AF3">
        <w:rPr>
          <w:rFonts w:cs="Arial"/>
          <w:color w:val="000000" w:themeColor="text1"/>
          <w:sz w:val="18"/>
          <w:szCs w:val="18"/>
          <w:lang w:val="hu-HU"/>
        </w:rPr>
        <w:t xml:space="preserve"> A</w:t>
      </w:r>
      <w:r w:rsidR="00663AF6" w:rsidRPr="00002AF3">
        <w:rPr>
          <w:rFonts w:cs="Arial"/>
          <w:color w:val="000000" w:themeColor="text1"/>
          <w:sz w:val="18"/>
          <w:szCs w:val="18"/>
          <w:lang w:val="hu-HU"/>
        </w:rPr>
        <w:t xml:space="preserve"> jelen ÁSZF hatálya alatt álló</w:t>
      </w:r>
      <w:r w:rsidRPr="00002AF3">
        <w:rPr>
          <w:rFonts w:cs="Arial"/>
          <w:color w:val="000000" w:themeColor="text1"/>
          <w:sz w:val="18"/>
          <w:szCs w:val="18"/>
          <w:lang w:val="hu-HU"/>
        </w:rPr>
        <w:t xml:space="preserve"> </w:t>
      </w:r>
      <w:proofErr w:type="spellStart"/>
      <w:r w:rsidRPr="00002AF3">
        <w:rPr>
          <w:rFonts w:cs="Arial"/>
          <w:color w:val="000000" w:themeColor="text1"/>
          <w:sz w:val="18"/>
          <w:szCs w:val="18"/>
          <w:lang w:val="hu-HU"/>
        </w:rPr>
        <w:t>MasterCard</w:t>
      </w:r>
      <w:proofErr w:type="spellEnd"/>
      <w:r w:rsidRPr="00002AF3">
        <w:rPr>
          <w:rFonts w:cs="Arial"/>
          <w:color w:val="000000" w:themeColor="text1"/>
          <w:sz w:val="18"/>
          <w:szCs w:val="18"/>
          <w:lang w:val="hu-HU"/>
        </w:rPr>
        <w:t xml:space="preserve"> kártyá</w:t>
      </w:r>
      <w:r w:rsidR="00663AF6" w:rsidRPr="00002AF3">
        <w:rPr>
          <w:rFonts w:cs="Arial"/>
          <w:color w:val="000000" w:themeColor="text1"/>
          <w:sz w:val="18"/>
          <w:szCs w:val="18"/>
          <w:lang w:val="hu-HU"/>
        </w:rPr>
        <w:t>val</w:t>
      </w:r>
      <w:r w:rsidRPr="00002AF3">
        <w:rPr>
          <w:rFonts w:cs="Arial"/>
          <w:color w:val="000000" w:themeColor="text1"/>
          <w:sz w:val="18"/>
          <w:szCs w:val="18"/>
          <w:lang w:val="hu-HU"/>
        </w:rPr>
        <w:t xml:space="preserve"> </w:t>
      </w:r>
      <w:r w:rsidR="00663AF6" w:rsidRPr="00002AF3">
        <w:rPr>
          <w:rFonts w:cs="Arial"/>
          <w:color w:val="000000" w:themeColor="text1"/>
          <w:sz w:val="18"/>
          <w:szCs w:val="18"/>
          <w:lang w:val="hu-HU"/>
        </w:rPr>
        <w:t>rendelkező</w:t>
      </w:r>
      <w:r w:rsidRPr="00002AF3">
        <w:rPr>
          <w:rFonts w:cs="Arial"/>
          <w:color w:val="000000" w:themeColor="text1"/>
          <w:sz w:val="18"/>
          <w:szCs w:val="18"/>
          <w:lang w:val="hu-HU"/>
        </w:rPr>
        <w:t xml:space="preserve"> Hitelkárty</w:t>
      </w:r>
      <w:r w:rsidR="00663AF6" w:rsidRPr="00002AF3">
        <w:rPr>
          <w:rFonts w:cs="Arial"/>
          <w:color w:val="000000" w:themeColor="text1"/>
          <w:sz w:val="18"/>
          <w:szCs w:val="18"/>
          <w:lang w:val="hu-HU"/>
        </w:rPr>
        <w:t>a birtokos rész</w:t>
      </w:r>
      <w:r w:rsidR="00994464">
        <w:rPr>
          <w:rFonts w:cs="Arial"/>
          <w:color w:val="000000" w:themeColor="text1"/>
          <w:sz w:val="18"/>
          <w:szCs w:val="18"/>
          <w:lang w:val="hu-HU"/>
        </w:rPr>
        <w:t>é</w:t>
      </w:r>
      <w:r w:rsidR="00663AF6" w:rsidRPr="00002AF3">
        <w:rPr>
          <w:rFonts w:cs="Arial"/>
          <w:color w:val="000000" w:themeColor="text1"/>
          <w:sz w:val="18"/>
          <w:szCs w:val="18"/>
          <w:lang w:val="hu-HU"/>
        </w:rPr>
        <w:t>re</w:t>
      </w:r>
      <w:r w:rsidRPr="00002AF3">
        <w:rPr>
          <w:rFonts w:cs="Arial"/>
          <w:color w:val="000000" w:themeColor="text1"/>
          <w:sz w:val="18"/>
          <w:szCs w:val="18"/>
          <w:lang w:val="hu-HU"/>
        </w:rPr>
        <w:t>, – kizárólag az erre kialakított eszközön/felületen kezdeményezett – pénzösszeg továbbítására szolgáló Tranzakció, a Kártyához tartozó Hitelkártya Elszámolási számla javára.</w:t>
      </w:r>
      <w:r w:rsidRPr="007F38A8">
        <w:rPr>
          <w:rFonts w:cs="Arial"/>
          <w:color w:val="000000" w:themeColor="text1"/>
          <w:sz w:val="18"/>
          <w:szCs w:val="18"/>
          <w:lang w:val="hu-HU"/>
        </w:rPr>
        <w:t xml:space="preserve"> </w:t>
      </w:r>
    </w:p>
    <w:p w:rsidR="00E475B1" w:rsidRPr="00987CEC" w:rsidRDefault="00E475B1"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Nemzetközi kártyatársaság:</w:t>
      </w:r>
      <w:r w:rsidRPr="00987CEC">
        <w:rPr>
          <w:rFonts w:cs="Arial"/>
          <w:color w:val="000000" w:themeColor="text1"/>
          <w:sz w:val="18"/>
          <w:lang w:val="hu-HU"/>
        </w:rPr>
        <w:t xml:space="preserve"> Olyan nemzetközi szervezet</w:t>
      </w:r>
      <w:r w:rsidR="008E6E26" w:rsidRPr="00987CEC">
        <w:rPr>
          <w:rFonts w:cs="Arial"/>
          <w:color w:val="000000" w:themeColor="text1"/>
          <w:sz w:val="18"/>
          <w:lang w:val="hu-HU"/>
        </w:rPr>
        <w:t>ek</w:t>
      </w:r>
      <w:r w:rsidRPr="00987CEC">
        <w:rPr>
          <w:rFonts w:cs="Arial"/>
          <w:color w:val="000000" w:themeColor="text1"/>
          <w:sz w:val="18"/>
          <w:lang w:val="hu-HU"/>
        </w:rPr>
        <w:t xml:space="preserve"> (</w:t>
      </w:r>
      <w:proofErr w:type="spellStart"/>
      <w:r w:rsidRPr="00987CEC">
        <w:rPr>
          <w:rFonts w:cs="Arial"/>
          <w:color w:val="000000" w:themeColor="text1"/>
          <w:sz w:val="18"/>
          <w:lang w:val="hu-HU"/>
        </w:rPr>
        <w:t>MasterCard</w:t>
      </w:r>
      <w:proofErr w:type="spellEnd"/>
      <w:r w:rsidRPr="00987CEC">
        <w:rPr>
          <w:rFonts w:cs="Arial"/>
          <w:color w:val="000000" w:themeColor="text1"/>
          <w:sz w:val="18"/>
          <w:lang w:val="hu-HU"/>
        </w:rPr>
        <w:t xml:space="preserve"> és VISA), amely</w:t>
      </w:r>
      <w:r w:rsidR="008E6E26" w:rsidRPr="00987CEC">
        <w:rPr>
          <w:rFonts w:cs="Arial"/>
          <w:color w:val="000000" w:themeColor="text1"/>
          <w:sz w:val="18"/>
          <w:lang w:val="hu-HU"/>
        </w:rPr>
        <w:t>ekk</w:t>
      </w:r>
      <w:r w:rsidRPr="00987CEC">
        <w:rPr>
          <w:rFonts w:cs="Arial"/>
          <w:color w:val="000000" w:themeColor="text1"/>
          <w:sz w:val="18"/>
          <w:lang w:val="hu-HU"/>
        </w:rPr>
        <w:t xml:space="preserve">el </w:t>
      </w:r>
      <w:r w:rsidRPr="00596354">
        <w:rPr>
          <w:rFonts w:cs="Arial"/>
          <w:color w:val="FF0000"/>
          <w:sz w:val="18"/>
          <w:lang w:val="hu-HU"/>
        </w:rPr>
        <w:t>a</w:t>
      </w:r>
      <w:r w:rsidR="0027330B" w:rsidRPr="00596354">
        <w:rPr>
          <w:rFonts w:cs="Arial"/>
          <w:color w:val="FF0000"/>
          <w:sz w:val="18"/>
          <w:lang w:val="hu-HU"/>
        </w:rPr>
        <w:t xml:space="preserve">z MTB </w:t>
      </w:r>
      <w:r w:rsidRPr="00987CEC">
        <w:rPr>
          <w:rFonts w:cs="Arial"/>
          <w:color w:val="000000" w:themeColor="text1"/>
          <w:sz w:val="18"/>
          <w:lang w:val="hu-HU"/>
        </w:rPr>
        <w:t>Zrt. tagsági viszonyt létesített,</w:t>
      </w:r>
      <w:r w:rsidR="00CB7C49" w:rsidRPr="00CB7C49">
        <w:t xml:space="preserve"> </w:t>
      </w:r>
      <w:r w:rsidR="00CB7C49" w:rsidRPr="00CB7C49">
        <w:rPr>
          <w:rFonts w:cs="Arial"/>
          <w:color w:val="000000" w:themeColor="text1"/>
          <w:sz w:val="18"/>
          <w:lang w:val="hu-HU"/>
        </w:rPr>
        <w:t>hogy az általa kibocsátott Hitelkártya minél szélesebb körben történő elfogadását biztosítsa</w:t>
      </w:r>
      <w:r w:rsidR="007923E0">
        <w:rPr>
          <w:rFonts w:cs="Arial"/>
          <w:color w:val="000000" w:themeColor="text1"/>
          <w:sz w:val="18"/>
          <w:lang w:val="hu-HU"/>
        </w:rPr>
        <w:t>.</w:t>
      </w:r>
    </w:p>
    <w:p w:rsidR="00E475B1" w:rsidRDefault="00E475B1" w:rsidP="00057B0B">
      <w:pPr>
        <w:spacing w:after="120" w:line="240" w:lineRule="auto"/>
        <w:rPr>
          <w:rFonts w:cs="Arial"/>
          <w:color w:val="000000" w:themeColor="text1"/>
          <w:sz w:val="18"/>
          <w:lang w:val="hu-HU"/>
        </w:rPr>
      </w:pPr>
      <w:proofErr w:type="spellStart"/>
      <w:r w:rsidRPr="00987CEC">
        <w:rPr>
          <w:rFonts w:cs="Arial"/>
          <w:color w:val="000000" w:themeColor="text1"/>
          <w:sz w:val="18"/>
          <w:u w:val="single"/>
          <w:lang w:val="hu-HU"/>
        </w:rPr>
        <w:t>Off-line</w:t>
      </w:r>
      <w:proofErr w:type="spellEnd"/>
      <w:r w:rsidRPr="00987CEC">
        <w:rPr>
          <w:rFonts w:cs="Arial"/>
          <w:color w:val="000000" w:themeColor="text1"/>
          <w:sz w:val="18"/>
          <w:u w:val="single"/>
          <w:lang w:val="hu-HU"/>
        </w:rPr>
        <w:t xml:space="preserve"> Tranzakció:</w:t>
      </w:r>
      <w:r w:rsidRPr="00987CEC">
        <w:rPr>
          <w:rFonts w:cs="Arial"/>
          <w:color w:val="000000" w:themeColor="text1"/>
          <w:sz w:val="18"/>
          <w:lang w:val="hu-HU"/>
        </w:rPr>
        <w:t xml:space="preserve"> Minden olyan Tranzakció, ami nem valós idejű Engedélyezésre irányuló kérelem keretében érkezett be a Kártyakibocsátóhoz.</w:t>
      </w:r>
    </w:p>
    <w:p w:rsidR="00E475B1" w:rsidRPr="00987CEC" w:rsidRDefault="00E475B1"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PIN kód:</w:t>
      </w:r>
      <w:r w:rsidRPr="00987CEC">
        <w:rPr>
          <w:rFonts w:cs="Arial"/>
          <w:color w:val="000000" w:themeColor="text1"/>
          <w:sz w:val="18"/>
          <w:lang w:val="hu-HU"/>
        </w:rPr>
        <w:t xml:space="preserve"> (</w:t>
      </w:r>
      <w:proofErr w:type="spellStart"/>
      <w:r w:rsidRPr="00987CEC">
        <w:rPr>
          <w:rFonts w:cs="Arial"/>
          <w:color w:val="000000" w:themeColor="text1"/>
          <w:sz w:val="18"/>
          <w:lang w:val="hu-HU"/>
        </w:rPr>
        <w:t>Personal</w:t>
      </w:r>
      <w:proofErr w:type="spellEnd"/>
      <w:r w:rsidRPr="00987CEC">
        <w:rPr>
          <w:rFonts w:cs="Arial"/>
          <w:color w:val="000000" w:themeColor="text1"/>
          <w:sz w:val="18"/>
          <w:lang w:val="hu-HU"/>
        </w:rPr>
        <w:t xml:space="preserve"> </w:t>
      </w:r>
      <w:proofErr w:type="spellStart"/>
      <w:r w:rsidRPr="00987CEC">
        <w:rPr>
          <w:rFonts w:cs="Arial"/>
          <w:color w:val="000000" w:themeColor="text1"/>
          <w:sz w:val="18"/>
          <w:lang w:val="hu-HU"/>
        </w:rPr>
        <w:t>Identification</w:t>
      </w:r>
      <w:proofErr w:type="spellEnd"/>
      <w:r w:rsidRPr="00987CEC">
        <w:rPr>
          <w:rFonts w:cs="Arial"/>
          <w:color w:val="000000" w:themeColor="text1"/>
          <w:sz w:val="18"/>
          <w:lang w:val="hu-HU"/>
        </w:rPr>
        <w:t xml:space="preserve"> </w:t>
      </w:r>
      <w:proofErr w:type="spellStart"/>
      <w:r w:rsidRPr="00987CEC">
        <w:rPr>
          <w:rFonts w:cs="Arial"/>
          <w:color w:val="000000" w:themeColor="text1"/>
          <w:sz w:val="18"/>
          <w:lang w:val="hu-HU"/>
        </w:rPr>
        <w:t>Number</w:t>
      </w:r>
      <w:proofErr w:type="spellEnd"/>
      <w:r w:rsidRPr="00987CEC">
        <w:rPr>
          <w:rFonts w:cs="Arial"/>
          <w:color w:val="000000" w:themeColor="text1"/>
          <w:sz w:val="18"/>
          <w:lang w:val="hu-HU"/>
        </w:rPr>
        <w:t xml:space="preserve">) Kizárólag a Kártyabirtokos által ismert titkos személyi azonosító kód, amelyet </w:t>
      </w:r>
      <w:proofErr w:type="spellStart"/>
      <w:r w:rsidRPr="00987CEC">
        <w:rPr>
          <w:rFonts w:cs="Arial"/>
          <w:color w:val="000000" w:themeColor="text1"/>
          <w:sz w:val="18"/>
          <w:lang w:val="hu-HU"/>
        </w:rPr>
        <w:t>ATM-en</w:t>
      </w:r>
      <w:proofErr w:type="spellEnd"/>
      <w:r w:rsidRPr="00987CEC">
        <w:rPr>
          <w:rFonts w:cs="Arial"/>
          <w:color w:val="000000" w:themeColor="text1"/>
          <w:sz w:val="18"/>
          <w:lang w:val="hu-HU"/>
        </w:rPr>
        <w:t xml:space="preserve"> bonyolított készpénzfelvétel, esetenként POS-terminálon történő vásárlás és készpénzfelvétel során kell </w:t>
      </w:r>
      <w:r w:rsidRPr="00B85875">
        <w:rPr>
          <w:rFonts w:cs="Arial"/>
          <w:color w:val="000000" w:themeColor="text1"/>
          <w:sz w:val="18"/>
          <w:lang w:val="hu-HU"/>
        </w:rPr>
        <w:t>megadni</w:t>
      </w:r>
      <w:r w:rsidR="00341909" w:rsidRPr="00B85875">
        <w:rPr>
          <w:rFonts w:cs="Arial"/>
          <w:color w:val="000000" w:themeColor="text1"/>
          <w:sz w:val="18"/>
          <w:lang w:val="hu-HU"/>
        </w:rPr>
        <w:t xml:space="preserve">, </w:t>
      </w:r>
      <w:r w:rsidR="00D267D1" w:rsidRPr="00B85875">
        <w:rPr>
          <w:rFonts w:cs="Arial"/>
          <w:color w:val="000000" w:themeColor="text1"/>
          <w:sz w:val="18"/>
          <w:lang w:val="hu-HU"/>
        </w:rPr>
        <w:t xml:space="preserve">és amely </w:t>
      </w:r>
      <w:r w:rsidRPr="00B85875">
        <w:rPr>
          <w:rFonts w:cs="Arial"/>
          <w:color w:val="000000" w:themeColor="text1"/>
          <w:sz w:val="18"/>
          <w:lang w:val="hu-HU"/>
        </w:rPr>
        <w:t>lehetővé</w:t>
      </w:r>
      <w:r w:rsidRPr="00987CEC">
        <w:rPr>
          <w:rFonts w:cs="Arial"/>
          <w:color w:val="000000" w:themeColor="text1"/>
          <w:sz w:val="18"/>
          <w:lang w:val="hu-HU"/>
        </w:rPr>
        <w:t xml:space="preserve"> teszi a Hitelkártya elektronikus berendezésekben történő használatát. A PIN kód a Kártyabirtokos személyi aláírása, titkos jelszava, amellyel azonosítja önmagát a Hitelkártya szolgáltatások igénybevételekor.</w:t>
      </w:r>
    </w:p>
    <w:p w:rsidR="00E475B1" w:rsidRPr="00987CEC" w:rsidRDefault="00E475B1"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PIN kód újragyártás:</w:t>
      </w:r>
      <w:r w:rsidRPr="00987CEC">
        <w:rPr>
          <w:rFonts w:cs="Arial"/>
          <w:color w:val="000000" w:themeColor="text1"/>
          <w:sz w:val="18"/>
          <w:lang w:val="hu-HU"/>
        </w:rPr>
        <w:t xml:space="preserve"> </w:t>
      </w:r>
      <w:r w:rsidR="007F7A49" w:rsidRPr="00987CEC">
        <w:rPr>
          <w:rFonts w:cs="Arial"/>
          <w:color w:val="000000" w:themeColor="text1"/>
          <w:sz w:val="18"/>
          <w:lang w:val="hu-HU"/>
        </w:rPr>
        <w:t xml:space="preserve">A </w:t>
      </w:r>
      <w:r w:rsidRPr="00987CEC">
        <w:rPr>
          <w:rFonts w:cs="Arial"/>
          <w:color w:val="000000" w:themeColor="text1"/>
          <w:sz w:val="18"/>
          <w:lang w:val="hu-HU"/>
        </w:rPr>
        <w:t>Hitelkártyához tartozó PIN kód újranyomtatása.</w:t>
      </w:r>
    </w:p>
    <w:p w:rsidR="00D6663B" w:rsidRPr="00987CEC" w:rsidRDefault="00D6663B"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POS-terminál:</w:t>
      </w:r>
      <w:r w:rsidRPr="00987CEC">
        <w:rPr>
          <w:rFonts w:cs="Arial"/>
          <w:color w:val="000000" w:themeColor="text1"/>
          <w:sz w:val="18"/>
          <w:lang w:val="hu-HU"/>
        </w:rPr>
        <w:t xml:space="preserve"> (</w:t>
      </w:r>
      <w:proofErr w:type="spellStart"/>
      <w:r w:rsidRPr="00987CEC">
        <w:rPr>
          <w:rFonts w:cs="Arial"/>
          <w:color w:val="000000" w:themeColor="text1"/>
          <w:sz w:val="18"/>
          <w:lang w:val="hu-HU"/>
        </w:rPr>
        <w:t>Point</w:t>
      </w:r>
      <w:proofErr w:type="spellEnd"/>
      <w:r w:rsidRPr="00987CEC">
        <w:rPr>
          <w:rFonts w:cs="Arial"/>
          <w:color w:val="000000" w:themeColor="text1"/>
          <w:sz w:val="18"/>
          <w:lang w:val="hu-HU"/>
        </w:rPr>
        <w:t xml:space="preserve"> of </w:t>
      </w:r>
      <w:proofErr w:type="spellStart"/>
      <w:r w:rsidRPr="00987CEC">
        <w:rPr>
          <w:rFonts w:cs="Arial"/>
          <w:color w:val="000000" w:themeColor="text1"/>
          <w:sz w:val="18"/>
          <w:lang w:val="hu-HU"/>
        </w:rPr>
        <w:t>Sale</w:t>
      </w:r>
      <w:proofErr w:type="spellEnd"/>
      <w:r w:rsidRPr="00987CEC">
        <w:rPr>
          <w:rFonts w:cs="Arial"/>
          <w:color w:val="000000" w:themeColor="text1"/>
          <w:sz w:val="18"/>
          <w:lang w:val="hu-HU"/>
        </w:rPr>
        <w:t xml:space="preserve"> </w:t>
      </w:r>
      <w:proofErr w:type="spellStart"/>
      <w:r w:rsidRPr="00987CEC">
        <w:rPr>
          <w:rFonts w:cs="Arial"/>
          <w:color w:val="000000" w:themeColor="text1"/>
          <w:sz w:val="18"/>
          <w:lang w:val="hu-HU"/>
        </w:rPr>
        <w:t>terminal</w:t>
      </w:r>
      <w:proofErr w:type="spellEnd"/>
      <w:r w:rsidRPr="00987CEC">
        <w:rPr>
          <w:rFonts w:cs="Arial"/>
          <w:color w:val="000000" w:themeColor="text1"/>
          <w:sz w:val="18"/>
          <w:lang w:val="hu-HU"/>
        </w:rPr>
        <w:t xml:space="preserve">) Olyan elektronikus terminál, amely a </w:t>
      </w:r>
      <w:r w:rsidR="0055776B" w:rsidRPr="00987CEC">
        <w:rPr>
          <w:rFonts w:cs="Arial"/>
          <w:color w:val="000000" w:themeColor="text1"/>
          <w:sz w:val="18"/>
          <w:lang w:val="hu-HU"/>
        </w:rPr>
        <w:t>Hitel</w:t>
      </w:r>
      <w:r w:rsidRPr="00987CEC">
        <w:rPr>
          <w:rFonts w:cs="Arial"/>
          <w:color w:val="000000" w:themeColor="text1"/>
          <w:sz w:val="18"/>
          <w:lang w:val="hu-HU"/>
        </w:rPr>
        <w:t xml:space="preserve">kártya-használat helyén </w:t>
      </w:r>
      <w:r w:rsidR="00341909" w:rsidRPr="00D267D1">
        <w:rPr>
          <w:rFonts w:cs="Arial"/>
          <w:color w:val="000000" w:themeColor="text1"/>
          <w:sz w:val="18"/>
          <w:lang w:val="hu-HU"/>
        </w:rPr>
        <w:t xml:space="preserve">a </w:t>
      </w:r>
      <w:r w:rsidRPr="00D267D1">
        <w:rPr>
          <w:rFonts w:cs="Arial"/>
          <w:color w:val="000000" w:themeColor="text1"/>
          <w:sz w:val="18"/>
          <w:lang w:val="hu-HU"/>
        </w:rPr>
        <w:t>készpénz</w:t>
      </w:r>
      <w:r w:rsidRPr="00987CEC">
        <w:rPr>
          <w:rFonts w:cs="Arial"/>
          <w:color w:val="000000" w:themeColor="text1"/>
          <w:sz w:val="18"/>
          <w:lang w:val="hu-HU"/>
        </w:rPr>
        <w:t xml:space="preserve"> nélküli forgalom lebonyolítására szolgál. A POS-terminál az elektronikus fizetés során a </w:t>
      </w:r>
      <w:r w:rsidR="0055776B" w:rsidRPr="00987CEC">
        <w:rPr>
          <w:rFonts w:cs="Arial"/>
          <w:color w:val="000000" w:themeColor="text1"/>
          <w:sz w:val="18"/>
          <w:lang w:val="hu-HU"/>
        </w:rPr>
        <w:t>Hitel</w:t>
      </w:r>
      <w:r w:rsidRPr="00987CEC">
        <w:rPr>
          <w:rFonts w:cs="Arial"/>
          <w:color w:val="000000" w:themeColor="text1"/>
          <w:sz w:val="18"/>
          <w:lang w:val="hu-HU"/>
        </w:rPr>
        <w:t>kártya mágnes csíkján</w:t>
      </w:r>
      <w:r w:rsidR="00CB7C49">
        <w:rPr>
          <w:rFonts w:cs="Arial"/>
          <w:color w:val="000000" w:themeColor="text1"/>
          <w:sz w:val="18"/>
          <w:lang w:val="hu-HU"/>
        </w:rPr>
        <w:t xml:space="preserve"> és/vagy </w:t>
      </w:r>
      <w:proofErr w:type="spellStart"/>
      <w:r w:rsidR="00CB7C49">
        <w:rPr>
          <w:rFonts w:cs="Arial"/>
          <w:color w:val="000000" w:themeColor="text1"/>
          <w:sz w:val="18"/>
          <w:lang w:val="hu-HU"/>
        </w:rPr>
        <w:t>chip-jén</w:t>
      </w:r>
      <w:proofErr w:type="spellEnd"/>
      <w:r w:rsidRPr="00987CEC">
        <w:rPr>
          <w:rFonts w:cs="Arial"/>
          <w:color w:val="000000" w:themeColor="text1"/>
          <w:sz w:val="18"/>
          <w:lang w:val="hu-HU"/>
        </w:rPr>
        <w:t xml:space="preserve"> </w:t>
      </w:r>
      <w:r w:rsidR="00CB7C49">
        <w:rPr>
          <w:rFonts w:cs="Arial"/>
          <w:color w:val="000000" w:themeColor="text1"/>
          <w:sz w:val="18"/>
          <w:lang w:val="hu-HU"/>
        </w:rPr>
        <w:t>tárolt,</w:t>
      </w:r>
      <w:r w:rsidRPr="00987CEC">
        <w:rPr>
          <w:rFonts w:cs="Arial"/>
          <w:color w:val="000000" w:themeColor="text1"/>
          <w:sz w:val="18"/>
          <w:lang w:val="hu-HU"/>
        </w:rPr>
        <w:t xml:space="preserve"> és a Tranzakcióval kapcsolatos adatokat továbbítja az Elfogadó </w:t>
      </w:r>
      <w:r w:rsidR="0055776B" w:rsidRPr="00987CEC">
        <w:rPr>
          <w:rFonts w:cs="Arial"/>
          <w:color w:val="000000" w:themeColor="text1"/>
          <w:sz w:val="18"/>
          <w:lang w:val="hu-HU"/>
        </w:rPr>
        <w:t>h</w:t>
      </w:r>
      <w:r w:rsidRPr="00987CEC">
        <w:rPr>
          <w:rFonts w:cs="Arial"/>
          <w:color w:val="000000" w:themeColor="text1"/>
          <w:sz w:val="18"/>
          <w:lang w:val="hu-HU"/>
        </w:rPr>
        <w:t>itelintézet felé. A POS-terminál külön PIN kód beviteli billentyűzettel is rendelkezhet, használatakor az Elfogadóhely útmutatása szerint kell eljárni.</w:t>
      </w:r>
    </w:p>
    <w:p w:rsidR="00E37E82" w:rsidRPr="00987CEC" w:rsidRDefault="00E37E82"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Referencia-árfolyam:</w:t>
      </w:r>
      <w:r w:rsidR="000C5911" w:rsidRPr="00987CEC">
        <w:rPr>
          <w:rFonts w:cs="Arial"/>
          <w:color w:val="000000" w:themeColor="text1"/>
          <w:sz w:val="18"/>
          <w:lang w:val="hu-HU"/>
        </w:rPr>
        <w:t xml:space="preserve"> A</w:t>
      </w:r>
      <w:r w:rsidRPr="00987CEC">
        <w:rPr>
          <w:rFonts w:cs="Arial"/>
          <w:color w:val="000000" w:themeColor="text1"/>
          <w:sz w:val="18"/>
          <w:lang w:val="hu-HU"/>
        </w:rPr>
        <w:t xml:space="preserve">z egyes, devizanemek közötti átváltást igénylő banki műveletek során, a Hitelintézet által alkalmazott pénznemek közötti mindenkori átváltási árfolyam, amelyet a Hitelintézet a </w:t>
      </w:r>
      <w:r w:rsidR="002C061B">
        <w:rPr>
          <w:rFonts w:cs="Arial"/>
          <w:color w:val="000000" w:themeColor="text1"/>
          <w:sz w:val="18"/>
          <w:lang w:val="hu-HU"/>
        </w:rPr>
        <w:t>Fiók</w:t>
      </w:r>
      <w:r w:rsidRPr="00987CEC">
        <w:rPr>
          <w:rFonts w:cs="Arial"/>
          <w:color w:val="000000" w:themeColor="text1"/>
          <w:sz w:val="18"/>
          <w:lang w:val="hu-HU"/>
        </w:rPr>
        <w:t>o</w:t>
      </w:r>
      <w:r w:rsidR="00EE3BEA" w:rsidRPr="00987CEC">
        <w:rPr>
          <w:rFonts w:cs="Arial"/>
          <w:color w:val="000000" w:themeColor="text1"/>
          <w:sz w:val="18"/>
          <w:lang w:val="hu-HU"/>
        </w:rPr>
        <w:t>kban és elektronikusan a Honlap</w:t>
      </w:r>
      <w:r w:rsidRPr="00987CEC">
        <w:rPr>
          <w:rFonts w:cs="Arial"/>
          <w:color w:val="000000" w:themeColor="text1"/>
          <w:sz w:val="18"/>
          <w:lang w:val="hu-HU"/>
        </w:rPr>
        <w:t xml:space="preserve">on közzétesz. </w:t>
      </w:r>
    </w:p>
    <w:p w:rsidR="00E37E82" w:rsidRPr="00987CEC" w:rsidRDefault="00E37E82"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Referencia-kamatláb:</w:t>
      </w:r>
      <w:r w:rsidR="000C5911" w:rsidRPr="00987CEC">
        <w:rPr>
          <w:rFonts w:cs="Arial"/>
          <w:color w:val="000000" w:themeColor="text1"/>
          <w:sz w:val="18"/>
          <w:lang w:val="hu-HU"/>
        </w:rPr>
        <w:t xml:space="preserve"> B</w:t>
      </w:r>
      <w:r w:rsidRPr="00987CEC">
        <w:rPr>
          <w:rFonts w:cs="Arial"/>
          <w:color w:val="000000" w:themeColor="text1"/>
          <w:sz w:val="18"/>
          <w:lang w:val="hu-HU"/>
        </w:rPr>
        <w:t>ármilyen alkalmazandó kamat számításának alapjául szolgáló, a nyilvánosság számára hozzáférhető mindenkori kamatláb.</w:t>
      </w:r>
    </w:p>
    <w:p w:rsidR="008E6E26" w:rsidRPr="00987CEC" w:rsidRDefault="006D3BDD" w:rsidP="00057B0B">
      <w:pPr>
        <w:spacing w:after="120" w:line="240" w:lineRule="auto"/>
        <w:rPr>
          <w:rFonts w:cs="Arial"/>
          <w:color w:val="000000" w:themeColor="text1"/>
          <w:sz w:val="18"/>
          <w:lang w:val="hu-HU"/>
        </w:rPr>
      </w:pPr>
      <w:proofErr w:type="gramStart"/>
      <w:r w:rsidRPr="00987CEC">
        <w:rPr>
          <w:rFonts w:cs="Arial"/>
          <w:color w:val="000000" w:themeColor="text1"/>
          <w:sz w:val="18"/>
          <w:u w:val="single"/>
          <w:lang w:val="hu-HU"/>
        </w:rPr>
        <w:t xml:space="preserve">Rezidens: </w:t>
      </w:r>
      <w:r w:rsidRPr="00987CEC">
        <w:rPr>
          <w:rFonts w:cs="Arial"/>
          <w:color w:val="000000" w:themeColor="text1"/>
          <w:sz w:val="18"/>
          <w:lang w:val="hu-HU"/>
        </w:rPr>
        <w:t>Magyarország területén állampolgárságától függetlenül legalább egy éve életvitelszerűen tartózkodó, vagy szándékai szerint tartózkodni akaró természetes személy, ide nem értve az itt működő külföldi diplomáciai és konzuli képviseletek, valamint nemzetközi szervezetek nem magyar állampolgárságú tagját, alkalmazottját és azok családtagját, továbbá a tanulmányok folytatása vagy gyógyászati kezelés céljából itt tartózko</w:t>
      </w:r>
      <w:r w:rsidR="005803B4" w:rsidRPr="00987CEC">
        <w:rPr>
          <w:rFonts w:cs="Arial"/>
          <w:color w:val="000000" w:themeColor="text1"/>
          <w:sz w:val="18"/>
          <w:lang w:val="hu-HU"/>
        </w:rPr>
        <w:t>dó, illetve ide érkező személy;</w:t>
      </w:r>
      <w:r w:rsidR="00BC5020">
        <w:rPr>
          <w:rFonts w:cs="Arial"/>
          <w:color w:val="000000" w:themeColor="text1"/>
          <w:sz w:val="18"/>
          <w:lang w:val="hu-HU"/>
        </w:rPr>
        <w:t xml:space="preserve"> </w:t>
      </w:r>
      <w:r w:rsidRPr="00987CEC">
        <w:rPr>
          <w:rFonts w:cs="Arial"/>
          <w:color w:val="000000" w:themeColor="text1"/>
          <w:sz w:val="18"/>
          <w:lang w:val="hu-HU"/>
        </w:rPr>
        <w:t>a külföldön működő magyar diplomáciai és konzuli képviseletek magyar állampolgárságú tagja, alkalmazottja és azok családtagja, a Magyar Honvédség</w:t>
      </w:r>
      <w:proofErr w:type="gramEnd"/>
      <w:r w:rsidRPr="00987CEC">
        <w:rPr>
          <w:rFonts w:cs="Arial"/>
          <w:color w:val="000000" w:themeColor="text1"/>
          <w:sz w:val="18"/>
          <w:lang w:val="hu-HU"/>
        </w:rPr>
        <w:t xml:space="preserve"> </w:t>
      </w:r>
      <w:proofErr w:type="gramStart"/>
      <w:r w:rsidRPr="00987CEC">
        <w:rPr>
          <w:rFonts w:cs="Arial"/>
          <w:color w:val="000000" w:themeColor="text1"/>
          <w:sz w:val="18"/>
          <w:lang w:val="hu-HU"/>
        </w:rPr>
        <w:t>hivatásos</w:t>
      </w:r>
      <w:proofErr w:type="gramEnd"/>
      <w:r w:rsidRPr="00987CEC">
        <w:rPr>
          <w:rFonts w:cs="Arial"/>
          <w:color w:val="000000" w:themeColor="text1"/>
          <w:sz w:val="18"/>
          <w:lang w:val="hu-HU"/>
        </w:rPr>
        <w:t xml:space="preserve"> vagy szerződéses állományának külföldön szolgálatot teljesítő tagjai, továbbá a Magyar Állam alkalmazásában külföldön munkát </w:t>
      </w:r>
      <w:r w:rsidR="005803B4" w:rsidRPr="00987CEC">
        <w:rPr>
          <w:rFonts w:cs="Arial"/>
          <w:color w:val="000000" w:themeColor="text1"/>
          <w:sz w:val="18"/>
          <w:lang w:val="hu-HU"/>
        </w:rPr>
        <w:t>végző egyéb természetes személy.</w:t>
      </w:r>
    </w:p>
    <w:p w:rsidR="00082E04" w:rsidRPr="00987CEC" w:rsidRDefault="00082E04" w:rsidP="00057B0B">
      <w:pPr>
        <w:spacing w:after="120" w:line="240" w:lineRule="auto"/>
        <w:rPr>
          <w:sz w:val="18"/>
          <w:szCs w:val="18"/>
          <w:lang w:val="hu-HU"/>
        </w:rPr>
      </w:pPr>
      <w:r w:rsidRPr="0081368A">
        <w:rPr>
          <w:rFonts w:cs="Arial"/>
          <w:color w:val="000000" w:themeColor="text1"/>
          <w:sz w:val="18"/>
          <w:u w:val="single"/>
          <w:lang w:val="hu-HU" w:eastAsia="hu-HU"/>
        </w:rPr>
        <w:t>Számlakivonat:</w:t>
      </w:r>
      <w:r w:rsidRPr="00987CEC">
        <w:rPr>
          <w:sz w:val="18"/>
          <w:szCs w:val="18"/>
          <w:lang w:val="hu-HU"/>
        </w:rPr>
        <w:t xml:space="preserve"> Az Elszámolási Időszak utolsó napján készülő kimutatás,</w:t>
      </w:r>
      <w:r w:rsidR="008E6E26" w:rsidRPr="00987CEC">
        <w:rPr>
          <w:sz w:val="18"/>
          <w:szCs w:val="18"/>
          <w:lang w:val="hu-HU"/>
        </w:rPr>
        <w:t xml:space="preserve"> amely a Hitelkártya Elszámolási Számla forgalmára vonatkozó adatokat tartalmazza</w:t>
      </w:r>
      <w:r w:rsidR="00C65BC1">
        <w:rPr>
          <w:sz w:val="18"/>
          <w:szCs w:val="18"/>
          <w:lang w:val="hu-HU"/>
        </w:rPr>
        <w:t>,</w:t>
      </w:r>
      <w:r w:rsidR="005C69AF" w:rsidRPr="00987CEC">
        <w:rPr>
          <w:sz w:val="18"/>
          <w:szCs w:val="18"/>
          <w:lang w:val="hu-HU"/>
        </w:rPr>
        <w:t xml:space="preserve"> és feltünteti az egyes Fizetési műveletek azonosítására szolgáló adatokat is</w:t>
      </w:r>
      <w:r w:rsidRPr="00987CEC">
        <w:rPr>
          <w:sz w:val="18"/>
          <w:szCs w:val="18"/>
          <w:lang w:val="hu-HU"/>
        </w:rPr>
        <w:t xml:space="preserve">. A </w:t>
      </w:r>
      <w:r w:rsidR="006D3841" w:rsidRPr="00987CEC">
        <w:rPr>
          <w:sz w:val="18"/>
          <w:szCs w:val="18"/>
          <w:lang w:val="hu-HU"/>
        </w:rPr>
        <w:t>S</w:t>
      </w:r>
      <w:r w:rsidRPr="00987CEC">
        <w:rPr>
          <w:sz w:val="18"/>
          <w:szCs w:val="18"/>
          <w:lang w:val="hu-HU"/>
        </w:rPr>
        <w:t>zámlakivonat egyben számlaként is szolgál</w:t>
      </w:r>
      <w:r w:rsidR="00C65BC1">
        <w:rPr>
          <w:sz w:val="18"/>
          <w:szCs w:val="18"/>
          <w:lang w:val="hu-HU"/>
        </w:rPr>
        <w:t>,</w:t>
      </w:r>
      <w:r w:rsidRPr="00987CEC">
        <w:rPr>
          <w:sz w:val="18"/>
          <w:szCs w:val="18"/>
          <w:lang w:val="hu-HU"/>
        </w:rPr>
        <w:t xml:space="preserve"> és tartalmazza a jogszabályban előírt elemeket.</w:t>
      </w:r>
    </w:p>
    <w:p w:rsidR="00B71F27" w:rsidRPr="00B71F27" w:rsidRDefault="00B71F27" w:rsidP="00057B0B">
      <w:pPr>
        <w:spacing w:after="120" w:line="240" w:lineRule="auto"/>
        <w:rPr>
          <w:rFonts w:cs="Arial"/>
          <w:color w:val="000000" w:themeColor="text1"/>
          <w:sz w:val="18"/>
          <w:lang w:val="hu-HU" w:eastAsia="hu-HU"/>
        </w:rPr>
      </w:pPr>
      <w:r w:rsidRPr="0081368A">
        <w:rPr>
          <w:rFonts w:cs="Arial"/>
          <w:color w:val="000000" w:themeColor="text1"/>
          <w:sz w:val="18"/>
          <w:u w:val="single"/>
          <w:lang w:val="hu-HU" w:eastAsia="hu-HU"/>
        </w:rPr>
        <w:t>Személyes hitelesítési adatok</w:t>
      </w:r>
      <w:r w:rsidRPr="00B71F27">
        <w:rPr>
          <w:rFonts w:cs="Arial"/>
          <w:color w:val="000000" w:themeColor="text1"/>
          <w:sz w:val="18"/>
          <w:lang w:val="hu-HU" w:eastAsia="hu-HU"/>
        </w:rPr>
        <w:t>: A Hitelintézet által hitelesítés céljából az ügyfél rendelkezésére bocsátott személyes elemek.</w:t>
      </w:r>
    </w:p>
    <w:p w:rsidR="001A2955" w:rsidRPr="00987CEC" w:rsidRDefault="001A2955" w:rsidP="00057B0B">
      <w:pPr>
        <w:spacing w:after="120" w:line="240" w:lineRule="auto"/>
        <w:rPr>
          <w:rFonts w:cs="Arial"/>
          <w:color w:val="000000" w:themeColor="text1"/>
          <w:sz w:val="18"/>
          <w:lang w:val="hu-HU" w:eastAsia="hu-HU"/>
        </w:rPr>
      </w:pPr>
      <w:r w:rsidRPr="00987CEC">
        <w:rPr>
          <w:rFonts w:cs="Arial"/>
          <w:bCs/>
          <w:color w:val="000000" w:themeColor="text1"/>
          <w:sz w:val="18"/>
          <w:u w:val="single"/>
          <w:lang w:val="hu-HU" w:eastAsia="hu-HU"/>
        </w:rPr>
        <w:t>Takarék Internetbank</w:t>
      </w:r>
      <w:r w:rsidRPr="00987CEC">
        <w:rPr>
          <w:rFonts w:cs="Arial"/>
          <w:color w:val="000000" w:themeColor="text1"/>
          <w:sz w:val="18"/>
          <w:u w:val="single"/>
          <w:lang w:val="hu-HU" w:eastAsia="hu-HU"/>
        </w:rPr>
        <w:t>:</w:t>
      </w:r>
      <w:r w:rsidR="000C5911" w:rsidRPr="00987CEC">
        <w:rPr>
          <w:rFonts w:cs="Arial"/>
          <w:color w:val="000000" w:themeColor="text1"/>
          <w:sz w:val="18"/>
          <w:lang w:val="hu-HU" w:eastAsia="hu-HU"/>
        </w:rPr>
        <w:t xml:space="preserve"> E</w:t>
      </w:r>
      <w:r w:rsidRPr="00987CEC">
        <w:rPr>
          <w:rFonts w:cs="Arial"/>
          <w:color w:val="000000" w:themeColor="text1"/>
          <w:sz w:val="18"/>
          <w:lang w:val="hu-HU" w:eastAsia="hu-HU"/>
        </w:rPr>
        <w:t>lektronikus banki szolgáltatás, amely lehetővé teszi, hogy az Ügyfelek a Hitelintézet internetes honlapján (</w:t>
      </w:r>
      <w:r w:rsidRPr="004F5ACC">
        <w:rPr>
          <w:rFonts w:cs="Arial"/>
          <w:color w:val="000000" w:themeColor="text1"/>
          <w:sz w:val="18"/>
          <w:lang w:val="hu-HU" w:eastAsia="hu-HU"/>
        </w:rPr>
        <w:t>www.</w:t>
      </w:r>
      <w:r w:rsidR="004F5ACC">
        <w:rPr>
          <w:rFonts w:cs="Arial"/>
          <w:color w:val="000000" w:themeColor="text1"/>
          <w:sz w:val="18"/>
          <w:lang w:val="hu-HU" w:eastAsia="hu-HU"/>
        </w:rPr>
        <w:t>takarek</w:t>
      </w:r>
      <w:r w:rsidRPr="004F5ACC">
        <w:rPr>
          <w:rFonts w:cs="Arial"/>
          <w:color w:val="000000" w:themeColor="text1"/>
          <w:sz w:val="18"/>
          <w:lang w:val="hu-HU" w:eastAsia="hu-HU"/>
        </w:rPr>
        <w:t>.hu címen</w:t>
      </w:r>
      <w:r w:rsidRPr="00987CEC">
        <w:rPr>
          <w:rFonts w:cs="Arial"/>
          <w:color w:val="000000" w:themeColor="text1"/>
          <w:sz w:val="18"/>
          <w:lang w:val="hu-HU" w:eastAsia="hu-HU"/>
        </w:rPr>
        <w:t>) keresztül</w:t>
      </w:r>
      <w:r w:rsidR="00D267D1">
        <w:rPr>
          <w:rFonts w:cs="Arial"/>
          <w:color w:val="000000" w:themeColor="text1"/>
          <w:sz w:val="18"/>
          <w:lang w:val="hu-HU" w:eastAsia="hu-HU"/>
        </w:rPr>
        <w:t>,</w:t>
      </w:r>
      <w:r w:rsidRPr="00987CEC">
        <w:rPr>
          <w:rFonts w:cs="Arial"/>
          <w:color w:val="000000" w:themeColor="text1"/>
          <w:sz w:val="18"/>
          <w:lang w:val="hu-HU" w:eastAsia="hu-HU"/>
        </w:rPr>
        <w:t xml:space="preserve"> a nap 24 órájában</w:t>
      </w:r>
      <w:r w:rsidR="00D267D1">
        <w:rPr>
          <w:rFonts w:cs="Arial"/>
          <w:color w:val="000000" w:themeColor="text1"/>
          <w:sz w:val="18"/>
          <w:lang w:val="hu-HU" w:eastAsia="hu-HU"/>
        </w:rPr>
        <w:t>,</w:t>
      </w:r>
      <w:r w:rsidRPr="00987CEC">
        <w:rPr>
          <w:rFonts w:cs="Arial"/>
          <w:color w:val="000000" w:themeColor="text1"/>
          <w:sz w:val="18"/>
          <w:lang w:val="hu-HU" w:eastAsia="hu-HU"/>
        </w:rPr>
        <w:t xml:space="preserve"> a hét minden napján</w:t>
      </w:r>
      <w:r w:rsidRPr="00987CEC">
        <w:rPr>
          <w:rFonts w:cs="Arial"/>
          <w:color w:val="000000" w:themeColor="text1"/>
          <w:sz w:val="18"/>
          <w:lang w:val="hu-HU"/>
        </w:rPr>
        <w:t xml:space="preserve"> </w:t>
      </w:r>
      <w:r w:rsidRPr="00987CEC">
        <w:rPr>
          <w:rFonts w:cs="Arial"/>
          <w:color w:val="000000" w:themeColor="text1"/>
          <w:sz w:val="18"/>
          <w:lang w:val="hu-HU" w:eastAsia="hu-HU"/>
        </w:rPr>
        <w:t>Fizetési megbízásokat adjanak</w:t>
      </w:r>
      <w:r w:rsidR="00D267D1">
        <w:rPr>
          <w:rFonts w:cs="Arial"/>
          <w:color w:val="000000" w:themeColor="text1"/>
          <w:sz w:val="18"/>
          <w:lang w:val="hu-HU" w:eastAsia="hu-HU"/>
        </w:rPr>
        <w:t>,</w:t>
      </w:r>
      <w:r w:rsidR="000514A8" w:rsidRPr="00987CEC">
        <w:rPr>
          <w:rFonts w:cs="Arial"/>
          <w:color w:val="000000" w:themeColor="text1"/>
          <w:sz w:val="18"/>
          <w:lang w:val="hu-HU" w:eastAsia="hu-HU"/>
        </w:rPr>
        <w:t xml:space="preserve"> szerződéskötési ajánlatokat tegyenek</w:t>
      </w:r>
      <w:r w:rsidRPr="00987CEC">
        <w:rPr>
          <w:rFonts w:cs="Arial"/>
          <w:color w:val="000000" w:themeColor="text1"/>
          <w:sz w:val="18"/>
          <w:lang w:val="hu-HU" w:eastAsia="hu-HU"/>
        </w:rPr>
        <w:t>, valamint kapcsolódó szolgáltatásokat vehetnek igénybe.</w:t>
      </w:r>
    </w:p>
    <w:p w:rsidR="00E97195" w:rsidRPr="00987CEC" w:rsidRDefault="00E97195" w:rsidP="00057B0B">
      <w:pPr>
        <w:spacing w:after="120" w:line="240" w:lineRule="auto"/>
        <w:rPr>
          <w:rFonts w:cs="Arial"/>
          <w:bCs/>
          <w:color w:val="000000" w:themeColor="text1"/>
          <w:sz w:val="18"/>
          <w:lang w:val="hu-HU" w:eastAsia="hu-HU"/>
        </w:rPr>
      </w:pPr>
      <w:r w:rsidRPr="00987CEC">
        <w:rPr>
          <w:rFonts w:cs="Arial"/>
          <w:bCs/>
          <w:color w:val="000000" w:themeColor="text1"/>
          <w:sz w:val="18"/>
          <w:u w:val="single"/>
          <w:lang w:val="hu-HU" w:eastAsia="hu-HU"/>
        </w:rPr>
        <w:t>Takarék Mobilbank</w:t>
      </w:r>
      <w:r w:rsidR="000C5911" w:rsidRPr="00987CEC">
        <w:rPr>
          <w:rFonts w:cs="Arial"/>
          <w:bCs/>
          <w:color w:val="000000" w:themeColor="text1"/>
          <w:sz w:val="18"/>
          <w:lang w:val="hu-HU" w:eastAsia="hu-HU"/>
        </w:rPr>
        <w:t xml:space="preserve">: </w:t>
      </w:r>
      <w:r w:rsidR="00D267D1">
        <w:rPr>
          <w:rFonts w:cs="Arial"/>
          <w:bCs/>
          <w:color w:val="000000" w:themeColor="text1"/>
          <w:sz w:val="18"/>
          <w:lang w:val="hu-HU" w:eastAsia="hu-HU"/>
        </w:rPr>
        <w:t>Az a</w:t>
      </w:r>
      <w:r w:rsidRPr="00987CEC">
        <w:rPr>
          <w:rFonts w:cs="Arial"/>
          <w:bCs/>
          <w:color w:val="000000" w:themeColor="text1"/>
          <w:sz w:val="18"/>
          <w:lang w:val="hu-HU" w:eastAsia="hu-HU"/>
        </w:rPr>
        <w:t>rra alk</w:t>
      </w:r>
      <w:r w:rsidR="000C1343" w:rsidRPr="00987CEC">
        <w:rPr>
          <w:rFonts w:cs="Arial"/>
          <w:bCs/>
          <w:color w:val="000000" w:themeColor="text1"/>
          <w:sz w:val="18"/>
          <w:lang w:val="hu-HU" w:eastAsia="hu-HU"/>
        </w:rPr>
        <w:t>almas mobiltelefonról elérhető E</w:t>
      </w:r>
      <w:r w:rsidRPr="00987CEC">
        <w:rPr>
          <w:rFonts w:cs="Arial"/>
          <w:bCs/>
          <w:color w:val="000000" w:themeColor="text1"/>
          <w:sz w:val="18"/>
          <w:lang w:val="hu-HU" w:eastAsia="hu-HU"/>
        </w:rPr>
        <w:t>lektronikus szolgáltatás, amelynek fő célja a Fizetési számlákra,</w:t>
      </w:r>
      <w:r w:rsidR="000C1343" w:rsidRPr="00987CEC">
        <w:rPr>
          <w:rFonts w:cs="Arial"/>
          <w:bCs/>
          <w:color w:val="000000" w:themeColor="text1"/>
          <w:sz w:val="18"/>
          <w:lang w:val="hu-HU" w:eastAsia="hu-HU"/>
        </w:rPr>
        <w:t xml:space="preserve"> a Tranzakciókra, a B</w:t>
      </w:r>
      <w:r w:rsidRPr="00987CEC">
        <w:rPr>
          <w:rFonts w:cs="Arial"/>
          <w:bCs/>
          <w:color w:val="000000" w:themeColor="text1"/>
          <w:sz w:val="18"/>
          <w:lang w:val="hu-HU" w:eastAsia="hu-HU"/>
        </w:rPr>
        <w:t>ankkártyák használatára vonatkozó információk</w:t>
      </w:r>
      <w:r w:rsidR="00D267D1">
        <w:rPr>
          <w:rFonts w:cs="Arial"/>
          <w:bCs/>
          <w:color w:val="000000" w:themeColor="text1"/>
          <w:sz w:val="18"/>
          <w:lang w:val="hu-HU" w:eastAsia="hu-HU"/>
        </w:rPr>
        <w:t>,</w:t>
      </w:r>
      <w:r w:rsidRPr="00987CEC">
        <w:rPr>
          <w:rFonts w:cs="Arial"/>
          <w:bCs/>
          <w:color w:val="000000" w:themeColor="text1"/>
          <w:sz w:val="18"/>
          <w:lang w:val="hu-HU" w:eastAsia="hu-HU"/>
        </w:rPr>
        <w:t xml:space="preserve"> és egyéb Hitelintézettel kapcsolatos információk lekérdezésének megkönnyítése. </w:t>
      </w:r>
    </w:p>
    <w:p w:rsidR="000514A8" w:rsidRPr="00987CEC" w:rsidRDefault="003E505C" w:rsidP="00057B0B">
      <w:pPr>
        <w:spacing w:after="120" w:line="240" w:lineRule="auto"/>
        <w:rPr>
          <w:rFonts w:cs="Arial"/>
          <w:bCs/>
          <w:color w:val="000000" w:themeColor="text1"/>
          <w:sz w:val="18"/>
          <w:lang w:val="hu-HU" w:eastAsia="hu-HU"/>
        </w:rPr>
      </w:pPr>
      <w:r>
        <w:rPr>
          <w:rFonts w:cs="Arial"/>
          <w:bCs/>
          <w:color w:val="000000" w:themeColor="text1"/>
          <w:sz w:val="18"/>
          <w:u w:val="single"/>
          <w:lang w:val="hu-HU" w:eastAsia="hu-HU"/>
        </w:rPr>
        <w:t>Strázsa</w:t>
      </w:r>
      <w:r w:rsidRPr="00987CEC">
        <w:rPr>
          <w:rFonts w:cs="Arial"/>
          <w:bCs/>
          <w:color w:val="000000" w:themeColor="text1"/>
          <w:sz w:val="18"/>
          <w:u w:val="single"/>
          <w:lang w:val="hu-HU" w:eastAsia="hu-HU"/>
        </w:rPr>
        <w:t xml:space="preserve"> </w:t>
      </w:r>
      <w:r w:rsidR="00646F1F" w:rsidRPr="00987CEC">
        <w:rPr>
          <w:rFonts w:cs="Arial"/>
          <w:bCs/>
          <w:color w:val="000000" w:themeColor="text1"/>
          <w:sz w:val="18"/>
          <w:u w:val="single"/>
          <w:lang w:val="hu-HU" w:eastAsia="hu-HU"/>
        </w:rPr>
        <w:t>SMS Szolgáltatás</w:t>
      </w:r>
      <w:r w:rsidR="000C5911" w:rsidRPr="00987CEC">
        <w:rPr>
          <w:rFonts w:cs="Arial"/>
          <w:bCs/>
          <w:color w:val="000000" w:themeColor="text1"/>
          <w:sz w:val="18"/>
          <w:lang w:val="hu-HU" w:eastAsia="hu-HU"/>
        </w:rPr>
        <w:t>: A</w:t>
      </w:r>
      <w:r w:rsidR="00646F1F" w:rsidRPr="00987CEC">
        <w:rPr>
          <w:rFonts w:cs="Arial"/>
          <w:bCs/>
          <w:color w:val="000000" w:themeColor="text1"/>
          <w:sz w:val="18"/>
          <w:lang w:val="hu-HU" w:eastAsia="hu-HU"/>
        </w:rPr>
        <w:t>z a szolgáltatás, amelynek keretein belül sz</w:t>
      </w:r>
      <w:r w:rsidR="005803B4" w:rsidRPr="00987CEC">
        <w:rPr>
          <w:rFonts w:cs="Arial"/>
          <w:bCs/>
          <w:color w:val="000000" w:themeColor="text1"/>
          <w:sz w:val="18"/>
          <w:lang w:val="hu-HU" w:eastAsia="hu-HU"/>
        </w:rPr>
        <w:t>ámla egyenlegről, illetve K</w:t>
      </w:r>
      <w:r w:rsidR="00646F1F" w:rsidRPr="00987CEC">
        <w:rPr>
          <w:rFonts w:cs="Arial"/>
          <w:bCs/>
          <w:color w:val="000000" w:themeColor="text1"/>
          <w:sz w:val="18"/>
          <w:lang w:val="hu-HU" w:eastAsia="hu-HU"/>
        </w:rPr>
        <w:t>ártyával végzett műveletekről</w:t>
      </w:r>
      <w:r w:rsidR="0014000C">
        <w:rPr>
          <w:rFonts w:cs="Arial"/>
          <w:bCs/>
          <w:color w:val="000000" w:themeColor="text1"/>
          <w:sz w:val="18"/>
          <w:lang w:val="hu-HU" w:eastAsia="hu-HU"/>
        </w:rPr>
        <w:t>,</w:t>
      </w:r>
      <w:r w:rsidR="00646F1F" w:rsidRPr="00987CEC">
        <w:rPr>
          <w:rFonts w:cs="Arial"/>
          <w:bCs/>
          <w:color w:val="000000" w:themeColor="text1"/>
          <w:sz w:val="18"/>
          <w:lang w:val="hu-HU" w:eastAsia="hu-HU"/>
        </w:rPr>
        <w:t xml:space="preserve"> a Hitelintézet a rendszerében erre a célra rögzített telefonszámára rövid szöveges üzenetet (SMS) küld. </w:t>
      </w:r>
    </w:p>
    <w:p w:rsidR="0055776B" w:rsidRPr="00D267D1" w:rsidRDefault="0055776B" w:rsidP="00057B0B">
      <w:pPr>
        <w:spacing w:after="120" w:line="240" w:lineRule="auto"/>
        <w:rPr>
          <w:rFonts w:cs="Arial"/>
          <w:bCs/>
          <w:color w:val="000000" w:themeColor="text1"/>
          <w:sz w:val="18"/>
          <w:lang w:val="hu-HU" w:eastAsia="hu-HU"/>
        </w:rPr>
      </w:pPr>
      <w:r w:rsidRPr="00987CEC">
        <w:rPr>
          <w:rFonts w:cs="Arial"/>
          <w:bCs/>
          <w:color w:val="000000" w:themeColor="text1"/>
          <w:sz w:val="18"/>
          <w:szCs w:val="18"/>
          <w:u w:val="single"/>
          <w:lang w:val="hu-HU" w:eastAsia="hu-HU"/>
        </w:rPr>
        <w:t>Tartós</w:t>
      </w:r>
      <w:r w:rsidRPr="00987CEC">
        <w:rPr>
          <w:rFonts w:cs="Arial"/>
          <w:bCs/>
          <w:color w:val="000000" w:themeColor="text1"/>
          <w:sz w:val="18"/>
          <w:u w:val="single"/>
          <w:lang w:val="hu-HU" w:eastAsia="hu-HU"/>
        </w:rPr>
        <w:t xml:space="preserve"> adathordozó:</w:t>
      </w:r>
      <w:r w:rsidRPr="00987CEC">
        <w:rPr>
          <w:rFonts w:cs="Arial"/>
          <w:bCs/>
          <w:color w:val="000000" w:themeColor="text1"/>
          <w:sz w:val="18"/>
          <w:lang w:val="hu-HU" w:eastAsia="hu-HU"/>
        </w:rPr>
        <w:t xml:space="preserve"> Olyan – a Hitelintézetnél rendszeresített – eszköz, amely a</w:t>
      </w:r>
      <w:r w:rsidR="00691EAF" w:rsidRPr="00987CEC">
        <w:rPr>
          <w:rFonts w:cs="Arial"/>
          <w:bCs/>
          <w:color w:val="000000" w:themeColor="text1"/>
          <w:sz w:val="18"/>
          <w:lang w:val="hu-HU" w:eastAsia="hu-HU"/>
        </w:rPr>
        <w:t>z Ügyfél</w:t>
      </w:r>
      <w:r w:rsidRPr="00987CEC">
        <w:rPr>
          <w:rFonts w:cs="Arial"/>
          <w:bCs/>
          <w:color w:val="000000" w:themeColor="text1"/>
          <w:sz w:val="18"/>
          <w:lang w:val="hu-HU" w:eastAsia="hu-HU"/>
        </w:rPr>
        <w:t xml:space="preserve"> számára lehetővé teszi a neki címzett adatoknak az adat céljának megfelelő ideig történő tartós tárolását és a tárolt adatok változatlan formában és </w:t>
      </w:r>
      <w:r w:rsidRPr="00D267D1">
        <w:rPr>
          <w:rFonts w:cs="Arial"/>
          <w:bCs/>
          <w:color w:val="000000" w:themeColor="text1"/>
          <w:sz w:val="18"/>
          <w:lang w:val="hu-HU" w:eastAsia="hu-HU"/>
        </w:rPr>
        <w:t xml:space="preserve">tartalommal történő megjelenítését (különösen, de nem kizárólagosan: </w:t>
      </w:r>
      <w:r w:rsidR="00F74CA3" w:rsidRPr="00D267D1">
        <w:rPr>
          <w:rFonts w:cs="Arial"/>
          <w:bCs/>
          <w:color w:val="000000" w:themeColor="text1"/>
          <w:sz w:val="18"/>
          <w:lang w:val="hu-HU" w:eastAsia="hu-HU"/>
        </w:rPr>
        <w:t xml:space="preserve">az ügyfélnek küldött levél, </w:t>
      </w:r>
      <w:r w:rsidRPr="00D267D1">
        <w:rPr>
          <w:rFonts w:cs="Arial"/>
          <w:bCs/>
          <w:color w:val="000000" w:themeColor="text1"/>
          <w:sz w:val="18"/>
          <w:lang w:val="hu-HU" w:eastAsia="hu-HU"/>
        </w:rPr>
        <w:t xml:space="preserve">CD, DVD, </w:t>
      </w:r>
      <w:proofErr w:type="spellStart"/>
      <w:r w:rsidRPr="00D267D1">
        <w:rPr>
          <w:rFonts w:cs="Arial"/>
          <w:bCs/>
          <w:color w:val="000000" w:themeColor="text1"/>
          <w:sz w:val="18"/>
          <w:lang w:val="hu-HU" w:eastAsia="hu-HU"/>
        </w:rPr>
        <w:t>webtárhely</w:t>
      </w:r>
      <w:proofErr w:type="spellEnd"/>
      <w:r w:rsidRPr="00D267D1">
        <w:rPr>
          <w:rFonts w:cs="Arial"/>
          <w:bCs/>
          <w:color w:val="000000" w:themeColor="text1"/>
          <w:sz w:val="18"/>
          <w:lang w:val="hu-HU" w:eastAsia="hu-HU"/>
        </w:rPr>
        <w:t>)</w:t>
      </w:r>
      <w:r w:rsidR="00F74CA3" w:rsidRPr="00D267D1">
        <w:rPr>
          <w:rFonts w:cs="Arial"/>
          <w:bCs/>
          <w:color w:val="000000" w:themeColor="text1"/>
          <w:sz w:val="18"/>
          <w:lang w:val="hu-HU" w:eastAsia="hu-HU"/>
        </w:rPr>
        <w:t>, illetve minden egyéb, amiről a Felek ekként állapodnak meg</w:t>
      </w:r>
      <w:r w:rsidRPr="00D267D1">
        <w:rPr>
          <w:rFonts w:cs="Arial"/>
          <w:bCs/>
          <w:color w:val="000000" w:themeColor="text1"/>
          <w:sz w:val="18"/>
          <w:lang w:val="hu-HU" w:eastAsia="hu-HU"/>
        </w:rPr>
        <w:t>.</w:t>
      </w:r>
      <w:r w:rsidR="003F0E0F" w:rsidRPr="00D267D1">
        <w:rPr>
          <w:rFonts w:cs="Arial"/>
          <w:bCs/>
          <w:color w:val="000000" w:themeColor="text1"/>
          <w:sz w:val="18"/>
          <w:lang w:val="hu-HU" w:eastAsia="hu-HU"/>
        </w:rPr>
        <w:t xml:space="preserve"> </w:t>
      </w:r>
    </w:p>
    <w:p w:rsidR="0078020E" w:rsidRPr="00987CEC" w:rsidRDefault="0078020E" w:rsidP="00057B0B">
      <w:pPr>
        <w:spacing w:after="120" w:line="240" w:lineRule="auto"/>
        <w:rPr>
          <w:sz w:val="18"/>
          <w:szCs w:val="18"/>
          <w:lang w:val="hu-HU"/>
        </w:rPr>
      </w:pPr>
      <w:r w:rsidRPr="00512A13">
        <w:rPr>
          <w:rFonts w:cs="Arial"/>
          <w:bCs/>
          <w:color w:val="000000" w:themeColor="text1"/>
          <w:sz w:val="18"/>
          <w:szCs w:val="18"/>
          <w:u w:val="single"/>
          <w:lang w:val="hu-HU" w:eastAsia="hu-HU"/>
        </w:rPr>
        <w:t>Társkártya:</w:t>
      </w:r>
      <w:r w:rsidRPr="00987CEC">
        <w:rPr>
          <w:sz w:val="18"/>
          <w:szCs w:val="18"/>
          <w:lang w:val="hu-HU"/>
        </w:rPr>
        <w:t xml:space="preserve"> A </w:t>
      </w:r>
      <w:r w:rsidR="00865795">
        <w:rPr>
          <w:sz w:val="18"/>
          <w:szCs w:val="18"/>
          <w:lang w:val="hu-HU"/>
        </w:rPr>
        <w:t xml:space="preserve">Főkártya-birtokos </w:t>
      </w:r>
      <w:r w:rsidRPr="00987CEC">
        <w:rPr>
          <w:sz w:val="18"/>
          <w:szCs w:val="18"/>
          <w:lang w:val="hu-HU"/>
        </w:rPr>
        <w:t>által megnevezett Társkártya</w:t>
      </w:r>
      <w:r w:rsidR="00D267D1">
        <w:rPr>
          <w:sz w:val="18"/>
          <w:szCs w:val="18"/>
          <w:lang w:val="hu-HU"/>
        </w:rPr>
        <w:t>-</w:t>
      </w:r>
      <w:r w:rsidRPr="00987CEC">
        <w:rPr>
          <w:sz w:val="18"/>
          <w:szCs w:val="18"/>
          <w:lang w:val="hu-HU"/>
        </w:rPr>
        <w:t xml:space="preserve">birtokos nevére kiállított Hitelkártya, amelynek fedezetét a Hitelkártya Elszámolási Számla </w:t>
      </w:r>
      <w:r w:rsidR="001E5D8E" w:rsidRPr="00987CEC">
        <w:rPr>
          <w:sz w:val="18"/>
          <w:szCs w:val="18"/>
          <w:lang w:val="hu-HU"/>
        </w:rPr>
        <w:t>Felhasználható</w:t>
      </w:r>
      <w:r w:rsidRPr="00987CEC">
        <w:rPr>
          <w:sz w:val="18"/>
          <w:szCs w:val="18"/>
          <w:lang w:val="hu-HU"/>
        </w:rPr>
        <w:t xml:space="preserve"> egyenlege nyújtja a Főkártya</w:t>
      </w:r>
      <w:r w:rsidR="00D267D1">
        <w:rPr>
          <w:sz w:val="18"/>
          <w:szCs w:val="18"/>
          <w:lang w:val="hu-HU"/>
        </w:rPr>
        <w:t>-</w:t>
      </w:r>
      <w:r w:rsidRPr="00987CEC">
        <w:rPr>
          <w:sz w:val="18"/>
          <w:szCs w:val="18"/>
          <w:lang w:val="hu-HU"/>
        </w:rPr>
        <w:t xml:space="preserve">birtokos által jóváhagyott </w:t>
      </w:r>
      <w:r w:rsidR="00616AF1" w:rsidRPr="00987CEC">
        <w:rPr>
          <w:sz w:val="18"/>
          <w:szCs w:val="18"/>
          <w:lang w:val="hu-HU"/>
        </w:rPr>
        <w:t>L</w:t>
      </w:r>
      <w:r w:rsidRPr="00987CEC">
        <w:rPr>
          <w:sz w:val="18"/>
          <w:szCs w:val="18"/>
          <w:lang w:val="hu-HU"/>
        </w:rPr>
        <w:t>imit erejéig.</w:t>
      </w:r>
      <w:r w:rsidR="00691EAF" w:rsidRPr="00987CEC">
        <w:rPr>
          <w:sz w:val="18"/>
          <w:szCs w:val="18"/>
          <w:lang w:val="hu-HU"/>
        </w:rPr>
        <w:t xml:space="preserve"> </w:t>
      </w:r>
    </w:p>
    <w:p w:rsidR="0078020E" w:rsidRPr="00987CEC" w:rsidRDefault="0078020E" w:rsidP="00057B0B">
      <w:pPr>
        <w:spacing w:after="120" w:line="240" w:lineRule="auto"/>
        <w:rPr>
          <w:sz w:val="18"/>
          <w:szCs w:val="18"/>
          <w:lang w:val="hu-HU"/>
        </w:rPr>
      </w:pPr>
      <w:bookmarkStart w:id="39" w:name="OLE_LINK6"/>
      <w:r w:rsidRPr="00512A13">
        <w:rPr>
          <w:rFonts w:cs="Arial"/>
          <w:bCs/>
          <w:color w:val="000000" w:themeColor="text1"/>
          <w:sz w:val="18"/>
          <w:szCs w:val="18"/>
          <w:u w:val="single"/>
          <w:lang w:val="hu-HU" w:eastAsia="hu-HU"/>
        </w:rPr>
        <w:lastRenderedPageBreak/>
        <w:t>Társkártya</w:t>
      </w:r>
      <w:r w:rsidR="00D267D1">
        <w:rPr>
          <w:rFonts w:cs="Arial"/>
          <w:bCs/>
          <w:color w:val="000000" w:themeColor="text1"/>
          <w:sz w:val="18"/>
          <w:szCs w:val="18"/>
          <w:u w:val="single"/>
          <w:lang w:val="hu-HU" w:eastAsia="hu-HU"/>
        </w:rPr>
        <w:t>-</w:t>
      </w:r>
      <w:r w:rsidRPr="00512A13">
        <w:rPr>
          <w:rFonts w:cs="Arial"/>
          <w:bCs/>
          <w:color w:val="000000" w:themeColor="text1"/>
          <w:sz w:val="18"/>
          <w:szCs w:val="18"/>
          <w:u w:val="single"/>
          <w:lang w:val="hu-HU" w:eastAsia="hu-HU"/>
        </w:rPr>
        <w:t>birtokos</w:t>
      </w:r>
      <w:r w:rsidRPr="00987CEC">
        <w:rPr>
          <w:b/>
          <w:i/>
          <w:sz w:val="18"/>
          <w:szCs w:val="18"/>
          <w:lang w:val="hu-HU"/>
        </w:rPr>
        <w:t>:</w:t>
      </w:r>
      <w:r w:rsidRPr="00987CEC">
        <w:rPr>
          <w:sz w:val="18"/>
          <w:szCs w:val="18"/>
          <w:lang w:val="hu-HU"/>
        </w:rPr>
        <w:t xml:space="preserve"> A </w:t>
      </w:r>
      <w:r w:rsidR="00C65BC1">
        <w:rPr>
          <w:sz w:val="18"/>
          <w:szCs w:val="18"/>
          <w:lang w:val="hu-HU"/>
        </w:rPr>
        <w:t xml:space="preserve">Főkártya-birtokos által megjelölt természetes személy, aki </w:t>
      </w:r>
      <w:r w:rsidRPr="00987CEC">
        <w:rPr>
          <w:sz w:val="18"/>
          <w:szCs w:val="18"/>
          <w:lang w:val="hu-HU"/>
        </w:rPr>
        <w:t>Szerződés alapján a Társkártya birtokosa.</w:t>
      </w:r>
    </w:p>
    <w:bookmarkEnd w:id="39"/>
    <w:p w:rsidR="0055776B" w:rsidRPr="00987CEC" w:rsidRDefault="0055776B"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Tranzakció:</w:t>
      </w:r>
      <w:r w:rsidRPr="00987CEC">
        <w:rPr>
          <w:rFonts w:cs="Arial"/>
          <w:color w:val="000000" w:themeColor="text1"/>
          <w:sz w:val="18"/>
          <w:lang w:val="hu-HU"/>
        </w:rPr>
        <w:t xml:space="preserve"> A</w:t>
      </w:r>
      <w:r w:rsidR="008C64C1" w:rsidRPr="00987CEC">
        <w:rPr>
          <w:rFonts w:cs="Arial"/>
          <w:color w:val="000000" w:themeColor="text1"/>
          <w:sz w:val="18"/>
          <w:lang w:val="hu-HU"/>
        </w:rPr>
        <w:t xml:space="preserve"> Hitel</w:t>
      </w:r>
      <w:r w:rsidRPr="00987CEC">
        <w:rPr>
          <w:rFonts w:cs="Arial"/>
          <w:color w:val="000000" w:themeColor="text1"/>
          <w:sz w:val="18"/>
          <w:lang w:val="hu-HU"/>
        </w:rPr>
        <w:t xml:space="preserve">kártyával a jelen ÁSZF szerint végezhető műveletek (pl. </w:t>
      </w:r>
      <w:r w:rsidR="004F2B23" w:rsidRPr="00987CEC">
        <w:rPr>
          <w:rFonts w:cs="Arial"/>
          <w:color w:val="000000" w:themeColor="text1"/>
          <w:sz w:val="18"/>
          <w:lang w:val="hu-HU"/>
        </w:rPr>
        <w:t>F</w:t>
      </w:r>
      <w:r w:rsidRPr="00987CEC">
        <w:rPr>
          <w:rFonts w:cs="Arial"/>
          <w:color w:val="000000" w:themeColor="text1"/>
          <w:sz w:val="18"/>
          <w:lang w:val="hu-HU"/>
        </w:rPr>
        <w:t>izetési műveletek, egyenleglekérdezés stb.).</w:t>
      </w:r>
    </w:p>
    <w:p w:rsidR="008C64C1" w:rsidRDefault="008C64C1" w:rsidP="00057B0B">
      <w:pPr>
        <w:spacing w:after="120" w:line="240" w:lineRule="auto"/>
        <w:rPr>
          <w:rFonts w:cs="Arial"/>
          <w:color w:val="000000" w:themeColor="text1"/>
          <w:sz w:val="18"/>
          <w:lang w:val="hu-HU"/>
        </w:rPr>
      </w:pPr>
      <w:r w:rsidRPr="003C608A">
        <w:rPr>
          <w:rFonts w:cs="Arial"/>
          <w:color w:val="000000" w:themeColor="text1"/>
          <w:sz w:val="18"/>
          <w:u w:val="single"/>
          <w:lang w:val="hu-HU"/>
        </w:rPr>
        <w:t>Tranzakció dátuma:</w:t>
      </w:r>
      <w:r w:rsidRPr="00987CEC">
        <w:rPr>
          <w:rFonts w:cs="Arial"/>
          <w:color w:val="000000" w:themeColor="text1"/>
          <w:sz w:val="18"/>
          <w:lang w:val="hu-HU"/>
        </w:rPr>
        <w:t xml:space="preserve"> Az a magyarországi időzóna szerinti nap, amikor a Kártyabirtokos a </w:t>
      </w:r>
      <w:r w:rsidR="00EE3BEA" w:rsidRPr="00987CEC">
        <w:rPr>
          <w:rFonts w:cs="Arial"/>
          <w:color w:val="000000" w:themeColor="text1"/>
          <w:sz w:val="18"/>
          <w:lang w:val="hu-HU"/>
        </w:rPr>
        <w:t>Hitelkártyát</w:t>
      </w:r>
      <w:r w:rsidRPr="00987CEC">
        <w:rPr>
          <w:rFonts w:cs="Arial"/>
          <w:color w:val="000000" w:themeColor="text1"/>
          <w:sz w:val="18"/>
          <w:lang w:val="hu-HU"/>
        </w:rPr>
        <w:t xml:space="preserve"> valamely Tranzakcióra ténylegesen használja.</w:t>
      </w:r>
    </w:p>
    <w:p w:rsidR="00C65BC1" w:rsidRDefault="00C65BC1" w:rsidP="00057B0B">
      <w:pPr>
        <w:spacing w:after="120" w:line="240" w:lineRule="auto"/>
        <w:rPr>
          <w:b/>
          <w:i/>
          <w:sz w:val="18"/>
          <w:szCs w:val="18"/>
          <w:lang w:val="hu-HU"/>
        </w:rPr>
      </w:pPr>
      <w:r w:rsidRPr="00C65BC1">
        <w:rPr>
          <w:rFonts w:cs="Arial"/>
          <w:color w:val="000000" w:themeColor="text1"/>
          <w:sz w:val="18"/>
          <w:u w:val="single"/>
          <w:lang w:val="hu-HU"/>
        </w:rPr>
        <w:t>Türelmi idő:</w:t>
      </w:r>
      <w:r w:rsidRPr="00C65BC1">
        <w:rPr>
          <w:rFonts w:cs="Arial"/>
          <w:color w:val="000000" w:themeColor="text1"/>
          <w:sz w:val="18"/>
          <w:lang w:val="hu-HU"/>
        </w:rPr>
        <w:t xml:space="preserve"> A Fordulónapot követő, Hirdetményben meghatározott periódus, amelynek utolsó napjáig, vagyis a Fizetési határidőig a Főkártya</w:t>
      </w:r>
      <w:r w:rsidR="00D267D1">
        <w:rPr>
          <w:rFonts w:cs="Arial"/>
          <w:color w:val="000000" w:themeColor="text1"/>
          <w:sz w:val="18"/>
          <w:lang w:val="hu-HU"/>
        </w:rPr>
        <w:t>-</w:t>
      </w:r>
      <w:r w:rsidRPr="00C65BC1">
        <w:rPr>
          <w:rFonts w:cs="Arial"/>
          <w:color w:val="000000" w:themeColor="text1"/>
          <w:sz w:val="18"/>
          <w:lang w:val="hu-HU"/>
        </w:rPr>
        <w:t xml:space="preserve">birtokosnak vissza kell fizetnie az adott Elszámolási időszakban Felhasznált hitelkeret összegét, de legalább a </w:t>
      </w:r>
      <w:r w:rsidR="0024098E">
        <w:rPr>
          <w:rFonts w:cs="Arial"/>
          <w:color w:val="000000" w:themeColor="text1"/>
          <w:sz w:val="18"/>
          <w:lang w:val="hu-HU"/>
        </w:rPr>
        <w:t>Számla</w:t>
      </w:r>
      <w:r w:rsidRPr="00C65BC1">
        <w:rPr>
          <w:rFonts w:cs="Arial"/>
          <w:color w:val="000000" w:themeColor="text1"/>
          <w:sz w:val="18"/>
          <w:lang w:val="hu-HU"/>
        </w:rPr>
        <w:t>kivonat szerinti Minimum fizetendő összeget.</w:t>
      </w:r>
    </w:p>
    <w:p w:rsidR="004034F4" w:rsidRPr="00987CEC" w:rsidRDefault="004034F4" w:rsidP="00057B0B">
      <w:pPr>
        <w:spacing w:after="120" w:line="240" w:lineRule="auto"/>
        <w:rPr>
          <w:sz w:val="18"/>
          <w:szCs w:val="18"/>
          <w:lang w:val="hu-HU"/>
        </w:rPr>
      </w:pPr>
      <w:r w:rsidRPr="00512A13">
        <w:rPr>
          <w:rFonts w:cs="Arial"/>
          <w:color w:val="000000" w:themeColor="text1"/>
          <w:sz w:val="18"/>
          <w:u w:val="single"/>
          <w:lang w:val="hu-HU"/>
        </w:rPr>
        <w:t>Utazási biztosítás:</w:t>
      </w:r>
      <w:r w:rsidRPr="00987CEC">
        <w:rPr>
          <w:i/>
          <w:sz w:val="18"/>
          <w:szCs w:val="18"/>
          <w:lang w:val="hu-HU"/>
        </w:rPr>
        <w:t xml:space="preserve"> </w:t>
      </w:r>
      <w:r w:rsidRPr="00987CEC">
        <w:rPr>
          <w:sz w:val="18"/>
          <w:szCs w:val="18"/>
          <w:lang w:val="hu-HU"/>
        </w:rPr>
        <w:t xml:space="preserve">A Hitelkártyához kapcsolódó opcionális szolgáltatás, amelyet a Szerződésben meghatározott biztosító társaság nyújt a szolgáltatást igénylő </w:t>
      </w:r>
      <w:proofErr w:type="gramStart"/>
      <w:r w:rsidRPr="00987CEC">
        <w:rPr>
          <w:sz w:val="18"/>
          <w:szCs w:val="18"/>
          <w:lang w:val="hu-HU"/>
        </w:rPr>
        <w:t>Kártyabirtokos(</w:t>
      </w:r>
      <w:proofErr w:type="gramEnd"/>
      <w:r w:rsidRPr="00987CEC">
        <w:rPr>
          <w:sz w:val="18"/>
          <w:szCs w:val="18"/>
          <w:lang w:val="hu-HU"/>
        </w:rPr>
        <w:t>ok)</w:t>
      </w:r>
      <w:proofErr w:type="spellStart"/>
      <w:r w:rsidRPr="00987CEC">
        <w:rPr>
          <w:sz w:val="18"/>
          <w:szCs w:val="18"/>
          <w:lang w:val="hu-HU"/>
        </w:rPr>
        <w:t>nak</w:t>
      </w:r>
      <w:proofErr w:type="spellEnd"/>
      <w:r w:rsidRPr="00987CEC">
        <w:rPr>
          <w:sz w:val="18"/>
          <w:szCs w:val="18"/>
          <w:lang w:val="hu-HU"/>
        </w:rPr>
        <w:t xml:space="preserve">. </w:t>
      </w:r>
    </w:p>
    <w:p w:rsidR="008C64C1" w:rsidRPr="00987CEC" w:rsidRDefault="008C64C1"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Ügyfél:</w:t>
      </w:r>
      <w:r w:rsidRPr="00987CEC">
        <w:rPr>
          <w:rFonts w:cs="Arial"/>
          <w:color w:val="000000" w:themeColor="text1"/>
          <w:sz w:val="18"/>
          <w:lang w:val="hu-HU"/>
        </w:rPr>
        <w:t xml:space="preserve"> Jelen ÁSZF hatálya alá tartozó jogviszonyban Ügyfél </w:t>
      </w:r>
      <w:r w:rsidR="0081368A">
        <w:rPr>
          <w:rFonts w:cs="Arial"/>
          <w:color w:val="000000" w:themeColor="text1"/>
          <w:sz w:val="18"/>
          <w:lang w:val="hu-HU"/>
        </w:rPr>
        <w:t xml:space="preserve">a Fogyasztónak minősülő </w:t>
      </w:r>
      <w:r w:rsidRPr="00987CEC">
        <w:rPr>
          <w:rFonts w:cs="Arial"/>
          <w:color w:val="000000" w:themeColor="text1"/>
          <w:sz w:val="18"/>
          <w:lang w:val="hu-HU"/>
        </w:rPr>
        <w:t>Kártyabirtokos</w:t>
      </w:r>
      <w:r w:rsidR="00E52147">
        <w:rPr>
          <w:rFonts w:cs="Arial"/>
          <w:color w:val="000000" w:themeColor="text1"/>
          <w:sz w:val="18"/>
          <w:lang w:val="hu-HU"/>
        </w:rPr>
        <w:t>, Társkártya</w:t>
      </w:r>
      <w:r w:rsidR="00D267D1">
        <w:rPr>
          <w:rFonts w:cs="Arial"/>
          <w:color w:val="000000" w:themeColor="text1"/>
          <w:sz w:val="18"/>
          <w:lang w:val="hu-HU"/>
        </w:rPr>
        <w:t>-</w:t>
      </w:r>
      <w:r w:rsidR="00E52147">
        <w:rPr>
          <w:rFonts w:cs="Arial"/>
          <w:color w:val="000000" w:themeColor="text1"/>
          <w:sz w:val="18"/>
          <w:lang w:val="hu-HU"/>
        </w:rPr>
        <w:t>birtokos</w:t>
      </w:r>
      <w:r w:rsidR="004F2B23" w:rsidRPr="00987CEC">
        <w:rPr>
          <w:rFonts w:cs="Arial"/>
          <w:color w:val="000000" w:themeColor="text1"/>
          <w:sz w:val="18"/>
          <w:lang w:val="hu-HU"/>
        </w:rPr>
        <w:t xml:space="preserve">, továbbá adott esetben a </w:t>
      </w:r>
      <w:r w:rsidR="00C65BC1">
        <w:rPr>
          <w:rFonts w:cs="Arial"/>
          <w:color w:val="000000" w:themeColor="text1"/>
          <w:sz w:val="18"/>
          <w:lang w:val="hu-HU"/>
        </w:rPr>
        <w:t>K</w:t>
      </w:r>
      <w:r w:rsidR="004F2B23" w:rsidRPr="00987CEC">
        <w:rPr>
          <w:rFonts w:cs="Arial"/>
          <w:color w:val="000000" w:themeColor="text1"/>
          <w:sz w:val="18"/>
          <w:lang w:val="hu-HU"/>
        </w:rPr>
        <w:t xml:space="preserve">ártyát </w:t>
      </w:r>
      <w:r w:rsidR="004034F4" w:rsidRPr="00987CEC">
        <w:rPr>
          <w:rFonts w:cs="Arial"/>
          <w:color w:val="000000" w:themeColor="text1"/>
          <w:sz w:val="18"/>
          <w:lang w:val="hu-HU"/>
        </w:rPr>
        <w:t>igénylő</w:t>
      </w:r>
      <w:r w:rsidR="004F2B23" w:rsidRPr="00987CEC">
        <w:rPr>
          <w:rFonts w:cs="Arial"/>
          <w:color w:val="000000" w:themeColor="text1"/>
          <w:sz w:val="18"/>
          <w:lang w:val="hu-HU"/>
        </w:rPr>
        <w:t xml:space="preserve"> személy</w:t>
      </w:r>
      <w:r w:rsidRPr="00987CEC">
        <w:rPr>
          <w:rFonts w:cs="Arial"/>
          <w:color w:val="000000" w:themeColor="text1"/>
          <w:sz w:val="18"/>
          <w:lang w:val="hu-HU"/>
        </w:rPr>
        <w:t>.</w:t>
      </w:r>
    </w:p>
    <w:p w:rsidR="004034F4" w:rsidRPr="00987CEC" w:rsidRDefault="004034F4" w:rsidP="00057B0B">
      <w:pPr>
        <w:spacing w:after="120" w:line="240" w:lineRule="auto"/>
        <w:rPr>
          <w:sz w:val="18"/>
          <w:szCs w:val="18"/>
          <w:lang w:val="hu-HU"/>
        </w:rPr>
      </w:pPr>
      <w:r w:rsidRPr="00512A13">
        <w:rPr>
          <w:rFonts w:cs="Arial"/>
          <w:color w:val="000000" w:themeColor="text1"/>
          <w:sz w:val="18"/>
          <w:u w:val="single"/>
          <w:lang w:val="hu-HU"/>
        </w:rPr>
        <w:t>Ügyfélév:</w:t>
      </w:r>
      <w:r w:rsidRPr="00987CEC">
        <w:rPr>
          <w:sz w:val="18"/>
          <w:szCs w:val="18"/>
          <w:lang w:val="hu-HU"/>
        </w:rPr>
        <w:t xml:space="preserve"> A Szerződés hatályba lépésének napjától a következő naptári év ugyanezen hónapja és napja előtti napig tartó időszak. Ha ez a nap a következő év adott hónapjában hiányzik, akkor a hónap utolsó napja.</w:t>
      </w:r>
    </w:p>
    <w:p w:rsidR="004034F4" w:rsidRPr="00987CEC" w:rsidRDefault="004034F4" w:rsidP="00057B0B">
      <w:pPr>
        <w:spacing w:after="120" w:line="240" w:lineRule="auto"/>
        <w:rPr>
          <w:sz w:val="18"/>
          <w:szCs w:val="18"/>
          <w:lang w:val="hu-HU"/>
        </w:rPr>
      </w:pPr>
      <w:r w:rsidRPr="00512A13">
        <w:rPr>
          <w:rFonts w:cs="Arial"/>
          <w:color w:val="000000" w:themeColor="text1"/>
          <w:sz w:val="18"/>
          <w:u w:val="single"/>
          <w:lang w:val="hu-HU"/>
        </w:rPr>
        <w:t>Ügyleti Kamat</w:t>
      </w:r>
      <w:r w:rsidRPr="00987CEC">
        <w:rPr>
          <w:b/>
          <w:i/>
          <w:sz w:val="18"/>
          <w:szCs w:val="18"/>
          <w:lang w:val="hu-HU"/>
        </w:rPr>
        <w:t>:</w:t>
      </w:r>
      <w:r w:rsidRPr="00987CEC">
        <w:rPr>
          <w:sz w:val="18"/>
          <w:szCs w:val="18"/>
          <w:lang w:val="hu-HU"/>
        </w:rPr>
        <w:t xml:space="preserve"> A Kártyabirtokos által </w:t>
      </w:r>
      <w:r w:rsidR="00512A13">
        <w:rPr>
          <w:sz w:val="18"/>
          <w:szCs w:val="18"/>
          <w:lang w:val="hu-HU"/>
        </w:rPr>
        <w:t xml:space="preserve">a Hitelkeret terhére </w:t>
      </w:r>
      <w:r w:rsidRPr="00987CEC">
        <w:rPr>
          <w:sz w:val="18"/>
          <w:szCs w:val="18"/>
          <w:lang w:val="hu-HU"/>
        </w:rPr>
        <w:t xml:space="preserve">igénybe vett </w:t>
      </w:r>
      <w:r w:rsidR="00512A13">
        <w:rPr>
          <w:sz w:val="18"/>
          <w:szCs w:val="18"/>
          <w:lang w:val="hu-HU"/>
        </w:rPr>
        <w:t xml:space="preserve">Kölcsön használatáért </w:t>
      </w:r>
      <w:r w:rsidR="004F3276">
        <w:rPr>
          <w:sz w:val="18"/>
          <w:szCs w:val="18"/>
          <w:lang w:val="hu-HU"/>
        </w:rPr>
        <w:t>a Hitelintézet által</w:t>
      </w:r>
      <w:r w:rsidR="004158A4">
        <w:rPr>
          <w:sz w:val="18"/>
          <w:szCs w:val="18"/>
          <w:lang w:val="hu-HU"/>
        </w:rPr>
        <w:t xml:space="preserve">, a Hirdetményben meghatározott mértékű </w:t>
      </w:r>
      <w:r w:rsidR="00512A13">
        <w:rPr>
          <w:sz w:val="18"/>
          <w:szCs w:val="18"/>
          <w:lang w:val="hu-HU"/>
        </w:rPr>
        <w:t>ellenérték.</w:t>
      </w:r>
      <w:r w:rsidR="00512A13" w:rsidRPr="00987CEC">
        <w:rPr>
          <w:sz w:val="18"/>
          <w:szCs w:val="18"/>
          <w:lang w:val="hu-HU"/>
        </w:rPr>
        <w:t xml:space="preserve"> </w:t>
      </w:r>
    </w:p>
    <w:p w:rsidR="0078020E" w:rsidRPr="00987CEC" w:rsidRDefault="0078020E" w:rsidP="00057B0B">
      <w:pPr>
        <w:spacing w:after="120" w:line="240" w:lineRule="auto"/>
        <w:rPr>
          <w:sz w:val="18"/>
          <w:szCs w:val="18"/>
          <w:lang w:val="hu-HU"/>
        </w:rPr>
      </w:pPr>
      <w:r w:rsidRPr="00512A13">
        <w:rPr>
          <w:rFonts w:cs="Arial"/>
          <w:color w:val="000000" w:themeColor="text1"/>
          <w:sz w:val="18"/>
          <w:u w:val="single"/>
          <w:lang w:val="hu-HU"/>
        </w:rPr>
        <w:t>Valutanap:</w:t>
      </w:r>
      <w:r w:rsidRPr="00987CEC">
        <w:rPr>
          <w:sz w:val="18"/>
          <w:szCs w:val="18"/>
          <w:lang w:val="hu-HU"/>
        </w:rPr>
        <w:t xml:space="preserve"> Az a dátum, amikor a Hitelkártya </w:t>
      </w:r>
      <w:r w:rsidR="004F2B23" w:rsidRPr="00987CEC">
        <w:rPr>
          <w:sz w:val="18"/>
          <w:szCs w:val="18"/>
          <w:lang w:val="hu-HU"/>
        </w:rPr>
        <w:t>T</w:t>
      </w:r>
      <w:r w:rsidRPr="00987CEC">
        <w:rPr>
          <w:sz w:val="18"/>
          <w:szCs w:val="18"/>
          <w:lang w:val="hu-HU"/>
        </w:rPr>
        <w:t xml:space="preserve">ranzakció a Kártyakibocsátóhoz elszámolásra beérkezik; egyéb esetekben (ahol nincs beérkezés, pl. </w:t>
      </w:r>
      <w:r w:rsidR="00153214" w:rsidRPr="00987CEC">
        <w:rPr>
          <w:sz w:val="18"/>
          <w:szCs w:val="18"/>
          <w:lang w:val="hu-HU"/>
        </w:rPr>
        <w:t>éves kártya</w:t>
      </w:r>
      <w:r w:rsidRPr="00987CEC">
        <w:rPr>
          <w:sz w:val="18"/>
          <w:szCs w:val="18"/>
          <w:lang w:val="hu-HU"/>
        </w:rPr>
        <w:t>díj) a könyvelési nap.</w:t>
      </w:r>
    </w:p>
    <w:p w:rsidR="000B25EE" w:rsidRPr="00987CEC" w:rsidRDefault="007D6CDC" w:rsidP="00057B0B">
      <w:pPr>
        <w:spacing w:after="120" w:line="240" w:lineRule="auto"/>
        <w:rPr>
          <w:rFonts w:cs="Arial"/>
          <w:color w:val="000000" w:themeColor="text1"/>
          <w:sz w:val="18"/>
          <w:lang w:val="hu-HU"/>
        </w:rPr>
      </w:pPr>
      <w:r w:rsidRPr="00987CEC">
        <w:rPr>
          <w:rFonts w:cs="Arial"/>
          <w:color w:val="000000" w:themeColor="text1"/>
          <w:sz w:val="18"/>
          <w:u w:val="single"/>
          <w:lang w:val="hu-HU"/>
        </w:rPr>
        <w:t>Visszavonás</w:t>
      </w:r>
      <w:r w:rsidRPr="00987CEC">
        <w:rPr>
          <w:rFonts w:cs="Arial"/>
          <w:color w:val="000000" w:themeColor="text1"/>
          <w:sz w:val="18"/>
          <w:lang w:val="hu-HU"/>
        </w:rPr>
        <w:t xml:space="preserve">: a Hitelintézet részére </w:t>
      </w:r>
      <w:r w:rsidR="000514A8" w:rsidRPr="00987CEC">
        <w:rPr>
          <w:rFonts w:cs="Arial"/>
          <w:color w:val="000000" w:themeColor="text1"/>
          <w:sz w:val="18"/>
          <w:lang w:val="hu-HU"/>
        </w:rPr>
        <w:t>F</w:t>
      </w:r>
      <w:r w:rsidRPr="00987CEC">
        <w:rPr>
          <w:rFonts w:cs="Arial"/>
          <w:color w:val="000000" w:themeColor="text1"/>
          <w:sz w:val="18"/>
          <w:lang w:val="hu-HU"/>
        </w:rPr>
        <w:t xml:space="preserve">izetési megbízás törlésére, visszavonására irányuló, a Hitelintézet által meghatározott módon eljuttatott kérelem. A Fizetési megbízás visszavonását a Hitelintézet a jelen </w:t>
      </w:r>
      <w:proofErr w:type="spellStart"/>
      <w:r w:rsidRPr="00987CEC">
        <w:rPr>
          <w:rFonts w:cs="Arial"/>
          <w:color w:val="000000" w:themeColor="text1"/>
          <w:sz w:val="18"/>
          <w:lang w:val="hu-HU"/>
        </w:rPr>
        <w:t>ÁSZF-ben</w:t>
      </w:r>
      <w:proofErr w:type="spellEnd"/>
      <w:r w:rsidRPr="00987CEC">
        <w:rPr>
          <w:rFonts w:cs="Arial"/>
          <w:color w:val="000000" w:themeColor="text1"/>
          <w:sz w:val="18"/>
          <w:lang w:val="hu-HU"/>
        </w:rPr>
        <w:t xml:space="preserve"> rögzített feltételek teljesülése esetén, az ott meghatározott módon teljesíti. </w:t>
      </w:r>
    </w:p>
    <w:p w:rsidR="000261C6" w:rsidRPr="00987CEC" w:rsidRDefault="001E308B" w:rsidP="00057B0B">
      <w:pPr>
        <w:keepNext/>
        <w:keepLines/>
        <w:numPr>
          <w:ilvl w:val="0"/>
          <w:numId w:val="7"/>
        </w:numPr>
        <w:spacing w:before="240" w:after="120" w:line="240" w:lineRule="auto"/>
        <w:ind w:left="714" w:hanging="357"/>
        <w:outlineLvl w:val="1"/>
        <w:rPr>
          <w:rFonts w:cs="Arial"/>
          <w:b/>
          <w:bCs/>
          <w:iCs/>
          <w:color w:val="000000" w:themeColor="text1"/>
          <w:sz w:val="22"/>
          <w:szCs w:val="22"/>
          <w:lang w:val="hu-HU"/>
        </w:rPr>
      </w:pPr>
      <w:bookmarkStart w:id="40" w:name="_Toc156633917"/>
      <w:bookmarkStart w:id="41" w:name="_Toc468180353"/>
      <w:bookmarkStart w:id="42" w:name="_Toc1120306"/>
      <w:bookmarkStart w:id="43" w:name="_Toc445323897"/>
      <w:bookmarkStart w:id="44" w:name="_Toc496279547"/>
      <w:r w:rsidRPr="00987CEC">
        <w:rPr>
          <w:rFonts w:cs="Arial"/>
          <w:b/>
          <w:bCs/>
          <w:iCs/>
          <w:color w:val="000000" w:themeColor="text1"/>
          <w:sz w:val="22"/>
          <w:szCs w:val="22"/>
          <w:lang w:val="hu-HU"/>
        </w:rPr>
        <w:t xml:space="preserve">Fejezet: </w:t>
      </w:r>
      <w:r w:rsidR="000261C6" w:rsidRPr="00987CEC">
        <w:rPr>
          <w:rFonts w:cs="Arial"/>
          <w:b/>
          <w:bCs/>
          <w:iCs/>
          <w:color w:val="000000" w:themeColor="text1"/>
          <w:sz w:val="22"/>
          <w:szCs w:val="22"/>
          <w:lang w:val="hu-HU"/>
        </w:rPr>
        <w:t>A Hitelkártyákkal kapcsolatos általános rendelkezések</w:t>
      </w:r>
      <w:bookmarkEnd w:id="40"/>
      <w:bookmarkEnd w:id="41"/>
      <w:bookmarkEnd w:id="42"/>
      <w:r w:rsidR="000261C6" w:rsidRPr="00987CEC" w:rsidDel="00E56209">
        <w:rPr>
          <w:rFonts w:cs="Arial"/>
          <w:b/>
          <w:bCs/>
          <w:iCs/>
          <w:color w:val="000000" w:themeColor="text1"/>
          <w:sz w:val="22"/>
          <w:szCs w:val="22"/>
          <w:lang w:val="hu-HU"/>
        </w:rPr>
        <w:t xml:space="preserve"> </w:t>
      </w:r>
      <w:bookmarkStart w:id="45" w:name="_Toc445323898"/>
      <w:bookmarkEnd w:id="43"/>
      <w:bookmarkEnd w:id="44"/>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Hitelkártya a </w:t>
      </w:r>
      <w:r w:rsidR="00512A13">
        <w:rPr>
          <w:rFonts w:cs="Arial"/>
          <w:color w:val="000000" w:themeColor="text1"/>
          <w:sz w:val="18"/>
          <w:szCs w:val="24"/>
          <w:lang w:val="hu-HU" w:eastAsia="hu-HU"/>
        </w:rPr>
        <w:t xml:space="preserve">Kártyakibocsátó </w:t>
      </w:r>
      <w:r w:rsidRPr="00987CEC">
        <w:rPr>
          <w:rFonts w:cs="Arial"/>
          <w:color w:val="000000" w:themeColor="text1"/>
          <w:sz w:val="18"/>
          <w:szCs w:val="24"/>
          <w:lang w:val="hu-HU" w:eastAsia="hu-HU"/>
        </w:rPr>
        <w:t xml:space="preserve">által a Főkártya-birtokos kérésére kibocsátott </w:t>
      </w:r>
      <w:r w:rsidR="00512A13">
        <w:rPr>
          <w:rFonts w:cs="Arial"/>
          <w:color w:val="000000" w:themeColor="text1"/>
          <w:sz w:val="18"/>
          <w:szCs w:val="24"/>
          <w:lang w:val="hu-HU" w:eastAsia="hu-HU"/>
        </w:rPr>
        <w:t xml:space="preserve">és a </w:t>
      </w:r>
      <w:r w:rsidR="00512A13" w:rsidRPr="00987CEC">
        <w:rPr>
          <w:rFonts w:cs="Arial"/>
          <w:color w:val="000000" w:themeColor="text1"/>
          <w:sz w:val="18"/>
          <w:szCs w:val="24"/>
          <w:lang w:val="hu-HU" w:eastAsia="hu-HU"/>
        </w:rPr>
        <w:t>Hitelintézet</w:t>
      </w:r>
      <w:r w:rsidR="00512A13">
        <w:rPr>
          <w:rFonts w:cs="Arial"/>
          <w:color w:val="000000" w:themeColor="text1"/>
          <w:sz w:val="18"/>
          <w:szCs w:val="24"/>
          <w:lang w:val="hu-HU" w:eastAsia="hu-HU"/>
        </w:rPr>
        <w:t xml:space="preserve"> közreműködésével a Kártyabirtokos rendelkezésére bocsátott </w:t>
      </w:r>
      <w:r w:rsidRPr="00987CEC">
        <w:rPr>
          <w:rFonts w:cs="Arial"/>
          <w:color w:val="000000" w:themeColor="text1"/>
          <w:sz w:val="18"/>
          <w:szCs w:val="24"/>
          <w:lang w:val="hu-HU" w:eastAsia="hu-HU"/>
        </w:rPr>
        <w:t>készpénz-helyettesítő fizetési eszköz, amelynek birtokosa az alapjául szolgáló</w:t>
      </w:r>
      <w:r w:rsidR="00512A13">
        <w:rPr>
          <w:rFonts w:cs="Arial"/>
          <w:color w:val="000000" w:themeColor="text1"/>
          <w:sz w:val="18"/>
          <w:szCs w:val="24"/>
          <w:lang w:val="hu-HU" w:eastAsia="hu-HU"/>
        </w:rPr>
        <w:t xml:space="preserve">, a Hitelintézet által rendelkezésre bocsátott Hitelkeret terhére, a mindenkori </w:t>
      </w:r>
      <w:r w:rsidR="009B02BC" w:rsidRPr="00987CEC">
        <w:rPr>
          <w:rFonts w:cs="Arial"/>
          <w:color w:val="000000" w:themeColor="text1"/>
          <w:sz w:val="18"/>
          <w:szCs w:val="24"/>
          <w:lang w:val="hu-HU" w:eastAsia="hu-HU"/>
        </w:rPr>
        <w:t xml:space="preserve">Felhasználható </w:t>
      </w:r>
      <w:r w:rsidR="00113685">
        <w:rPr>
          <w:rFonts w:cs="Arial"/>
          <w:color w:val="000000" w:themeColor="text1"/>
          <w:sz w:val="18"/>
          <w:szCs w:val="24"/>
          <w:lang w:val="hu-HU" w:eastAsia="hu-HU"/>
        </w:rPr>
        <w:t>Hitelkeret</w:t>
      </w:r>
      <w:r w:rsidR="00113685" w:rsidRPr="00987CEC">
        <w:rPr>
          <w:rFonts w:cs="Arial"/>
          <w:color w:val="000000" w:themeColor="text1"/>
          <w:sz w:val="18"/>
          <w:szCs w:val="24"/>
          <w:lang w:val="hu-HU" w:eastAsia="hu-HU"/>
        </w:rPr>
        <w:t xml:space="preserve"> </w:t>
      </w:r>
      <w:r w:rsidRPr="00987CEC">
        <w:rPr>
          <w:rFonts w:cs="Arial"/>
          <w:color w:val="000000" w:themeColor="text1"/>
          <w:sz w:val="18"/>
          <w:szCs w:val="24"/>
          <w:lang w:val="hu-HU" w:eastAsia="hu-HU"/>
        </w:rPr>
        <w:t xml:space="preserve">erejéig </w:t>
      </w:r>
      <w:r w:rsidR="00EA0910" w:rsidRPr="00987CEC">
        <w:rPr>
          <w:rFonts w:cs="Arial"/>
          <w:color w:val="000000" w:themeColor="text1"/>
          <w:sz w:val="18"/>
          <w:szCs w:val="24"/>
          <w:lang w:val="hu-HU" w:eastAsia="hu-HU"/>
        </w:rPr>
        <w:t>F</w:t>
      </w:r>
      <w:r w:rsidRPr="00987CEC">
        <w:rPr>
          <w:rFonts w:cs="Arial"/>
          <w:color w:val="000000" w:themeColor="text1"/>
          <w:sz w:val="18"/>
          <w:szCs w:val="24"/>
          <w:lang w:val="hu-HU" w:eastAsia="hu-HU"/>
        </w:rPr>
        <w:t xml:space="preserve">izetési műveleteket kezdeményezhet. A Hitelkártyával kezdeményezhető </w:t>
      </w:r>
      <w:r w:rsidR="00EA0910" w:rsidRPr="00987CEC">
        <w:rPr>
          <w:rFonts w:cs="Arial"/>
          <w:color w:val="000000" w:themeColor="text1"/>
          <w:sz w:val="18"/>
          <w:szCs w:val="24"/>
          <w:lang w:val="hu-HU" w:eastAsia="hu-HU"/>
        </w:rPr>
        <w:t>F</w:t>
      </w:r>
      <w:r w:rsidRPr="00987CEC">
        <w:rPr>
          <w:rFonts w:cs="Arial"/>
          <w:color w:val="000000" w:themeColor="text1"/>
          <w:sz w:val="18"/>
          <w:szCs w:val="24"/>
          <w:lang w:val="hu-HU" w:eastAsia="hu-HU"/>
        </w:rPr>
        <w:t xml:space="preserve">izetési műveletek körét, feltételeit jelen ÁSZF, kondícióit a Hirdetmény tartalmazza. Felek a Hitelkártya igénybevételére </w:t>
      </w:r>
      <w:r w:rsidR="005803B4" w:rsidRPr="00987CEC">
        <w:rPr>
          <w:rFonts w:cs="Arial"/>
          <w:color w:val="000000" w:themeColor="text1"/>
          <w:sz w:val="18"/>
          <w:szCs w:val="24"/>
          <w:lang w:val="hu-HU" w:eastAsia="hu-HU"/>
        </w:rPr>
        <w:t>S</w:t>
      </w:r>
      <w:r w:rsidRPr="00987CEC">
        <w:rPr>
          <w:rFonts w:cs="Arial"/>
          <w:color w:val="000000" w:themeColor="text1"/>
          <w:sz w:val="18"/>
          <w:szCs w:val="24"/>
          <w:lang w:val="hu-HU" w:eastAsia="hu-HU"/>
        </w:rPr>
        <w:t xml:space="preserve">zerződést kötnek. </w:t>
      </w:r>
    </w:p>
    <w:p w:rsidR="000261C6" w:rsidRPr="00987CEC" w:rsidRDefault="000261C6" w:rsidP="00057B0B">
      <w:pPr>
        <w:keepNext/>
        <w:keepLines/>
        <w:numPr>
          <w:ilvl w:val="1"/>
          <w:numId w:val="7"/>
        </w:numPr>
        <w:spacing w:before="240" w:after="120" w:line="240" w:lineRule="auto"/>
        <w:outlineLvl w:val="2"/>
        <w:rPr>
          <w:rFonts w:cs="Arial"/>
          <w:b/>
          <w:bCs/>
          <w:iCs/>
          <w:szCs w:val="26"/>
          <w:lang w:val="hu-HU"/>
        </w:rPr>
      </w:pPr>
      <w:bookmarkStart w:id="46" w:name="_Toc156633918"/>
      <w:bookmarkStart w:id="47" w:name="_Toc468180354"/>
      <w:bookmarkStart w:id="48" w:name="_Toc496279548"/>
      <w:bookmarkStart w:id="49" w:name="_Toc1120307"/>
      <w:r w:rsidRPr="00987CEC">
        <w:rPr>
          <w:rFonts w:cs="Arial"/>
          <w:b/>
          <w:szCs w:val="24"/>
          <w:lang w:val="hu-HU"/>
        </w:rPr>
        <w:t>A Hitelkártya igénylése</w:t>
      </w:r>
      <w:bookmarkEnd w:id="45"/>
      <w:bookmarkEnd w:id="46"/>
      <w:bookmarkEnd w:id="47"/>
      <w:bookmarkEnd w:id="48"/>
      <w:bookmarkEnd w:id="49"/>
    </w:p>
    <w:p w:rsidR="000261C6" w:rsidRPr="00987CEC" w:rsidRDefault="005803B4"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Hitelkártya a</w:t>
      </w:r>
      <w:r w:rsidR="00512A13">
        <w:rPr>
          <w:rFonts w:cs="Arial"/>
          <w:color w:val="000000" w:themeColor="text1"/>
          <w:sz w:val="18"/>
          <w:szCs w:val="24"/>
          <w:lang w:val="hu-HU" w:eastAsia="hu-HU"/>
        </w:rPr>
        <w:t xml:space="preserve">z Igénylőlap </w:t>
      </w:r>
      <w:r w:rsidR="000261C6" w:rsidRPr="00987CEC">
        <w:rPr>
          <w:rFonts w:cs="Arial"/>
          <w:color w:val="000000" w:themeColor="text1"/>
          <w:sz w:val="18"/>
          <w:szCs w:val="24"/>
          <w:lang w:val="hu-HU" w:eastAsia="hu-HU"/>
        </w:rPr>
        <w:t>Ügyfél általi aláírásával</w:t>
      </w:r>
      <w:r w:rsidR="00CA2BA7">
        <w:rPr>
          <w:rFonts w:cs="Arial"/>
          <w:color w:val="000000" w:themeColor="text1"/>
          <w:sz w:val="18"/>
          <w:szCs w:val="24"/>
          <w:lang w:val="hu-HU" w:eastAsia="hu-HU"/>
        </w:rPr>
        <w:t>,</w:t>
      </w:r>
      <w:r w:rsidR="000261C6" w:rsidRPr="00987CEC">
        <w:rPr>
          <w:rFonts w:cs="Arial"/>
          <w:color w:val="000000" w:themeColor="text1"/>
          <w:sz w:val="18"/>
          <w:szCs w:val="24"/>
          <w:lang w:val="hu-HU" w:eastAsia="hu-HU"/>
        </w:rPr>
        <w:t xml:space="preserve"> a Hitelintézethez történő eljuttatásával, valamint a hitelbírálathoz szükséges dokumentumok és iratok teljes körű benyújtásával igényelhető. </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Hitelintézet a</w:t>
      </w:r>
      <w:r w:rsidR="00512A13">
        <w:rPr>
          <w:rFonts w:cs="Arial"/>
          <w:color w:val="000000" w:themeColor="text1"/>
          <w:sz w:val="18"/>
          <w:szCs w:val="24"/>
          <w:lang w:val="hu-HU" w:eastAsia="hu-HU"/>
        </w:rPr>
        <w:t xml:space="preserve">z Igénylőlap </w:t>
      </w:r>
      <w:r w:rsidRPr="00987CEC">
        <w:rPr>
          <w:rFonts w:cs="Arial"/>
          <w:color w:val="000000" w:themeColor="text1"/>
          <w:sz w:val="18"/>
          <w:szCs w:val="24"/>
          <w:lang w:val="hu-HU" w:eastAsia="hu-HU"/>
        </w:rPr>
        <w:t xml:space="preserve">aláírása és benyújtása előtt a </w:t>
      </w:r>
      <w:bookmarkStart w:id="50" w:name="OLE_LINK30"/>
      <w:r w:rsidRPr="00987CEC">
        <w:rPr>
          <w:rFonts w:cs="Arial"/>
          <w:color w:val="000000" w:themeColor="text1"/>
          <w:sz w:val="18"/>
          <w:szCs w:val="24"/>
          <w:lang w:val="hu-HU" w:eastAsia="hu-HU"/>
        </w:rPr>
        <w:t xml:space="preserve">Főkártya-birtokos </w:t>
      </w:r>
      <w:bookmarkEnd w:id="50"/>
      <w:r w:rsidRPr="00987CEC">
        <w:rPr>
          <w:rFonts w:cs="Arial"/>
          <w:color w:val="000000" w:themeColor="text1"/>
          <w:sz w:val="18"/>
          <w:szCs w:val="24"/>
          <w:lang w:val="hu-HU" w:eastAsia="hu-HU"/>
        </w:rPr>
        <w:t xml:space="preserve">részére a vonatkozó jogszabály szerinti </w:t>
      </w:r>
      <w:r w:rsidR="00935A45">
        <w:rPr>
          <w:rFonts w:cs="Arial"/>
          <w:color w:val="000000" w:themeColor="text1"/>
          <w:sz w:val="18"/>
          <w:szCs w:val="24"/>
          <w:lang w:val="hu-HU" w:eastAsia="hu-HU"/>
        </w:rPr>
        <w:t xml:space="preserve">előzetes </w:t>
      </w:r>
      <w:r w:rsidRPr="00987CEC">
        <w:rPr>
          <w:rFonts w:cs="Arial"/>
          <w:color w:val="000000" w:themeColor="text1"/>
          <w:sz w:val="18"/>
          <w:szCs w:val="24"/>
          <w:lang w:val="hu-HU" w:eastAsia="hu-HU"/>
        </w:rPr>
        <w:t xml:space="preserve">tájékoztatási kötelezettségének eleget tesz, </w:t>
      </w:r>
      <w:r w:rsidR="00CA2BA7">
        <w:rPr>
          <w:rFonts w:cs="Arial"/>
          <w:color w:val="000000" w:themeColor="text1"/>
          <w:sz w:val="18"/>
          <w:szCs w:val="24"/>
          <w:lang w:val="hu-HU" w:eastAsia="hu-HU"/>
        </w:rPr>
        <w:t>a</w:t>
      </w:r>
      <w:r w:rsidRPr="00987CEC">
        <w:rPr>
          <w:rFonts w:cs="Arial"/>
          <w:color w:val="000000" w:themeColor="text1"/>
          <w:sz w:val="18"/>
          <w:szCs w:val="24"/>
          <w:lang w:val="hu-HU" w:eastAsia="hu-HU"/>
        </w:rPr>
        <w:t xml:space="preserve">melynek megtörténtét </w:t>
      </w:r>
      <w:r w:rsidR="00CA2BA7">
        <w:rPr>
          <w:rFonts w:cs="Arial"/>
          <w:color w:val="000000" w:themeColor="text1"/>
          <w:sz w:val="18"/>
          <w:szCs w:val="24"/>
          <w:lang w:val="hu-HU" w:eastAsia="hu-HU"/>
        </w:rPr>
        <w:t xml:space="preserve">a </w:t>
      </w:r>
      <w:r w:rsidRPr="00987CEC">
        <w:rPr>
          <w:rFonts w:cs="Arial"/>
          <w:color w:val="000000" w:themeColor="text1"/>
          <w:sz w:val="18"/>
          <w:szCs w:val="24"/>
          <w:lang w:val="hu-HU" w:eastAsia="hu-HU"/>
        </w:rPr>
        <w:t xml:space="preserve">Főkártya-birtokos </w:t>
      </w:r>
      <w:r w:rsidR="009B02BC" w:rsidRPr="00987CEC">
        <w:rPr>
          <w:rFonts w:cs="Arial"/>
          <w:color w:val="000000" w:themeColor="text1"/>
          <w:sz w:val="18"/>
          <w:szCs w:val="24"/>
          <w:lang w:val="hu-HU" w:eastAsia="hu-HU"/>
        </w:rPr>
        <w:t xml:space="preserve">és a Társkártya-birtokos </w:t>
      </w:r>
      <w:proofErr w:type="gramStart"/>
      <w:r w:rsidRPr="00987CEC">
        <w:rPr>
          <w:rFonts w:cs="Arial"/>
          <w:color w:val="000000" w:themeColor="text1"/>
          <w:sz w:val="18"/>
          <w:szCs w:val="24"/>
          <w:lang w:val="hu-HU" w:eastAsia="hu-HU"/>
        </w:rPr>
        <w:t>a</w:t>
      </w:r>
      <w:proofErr w:type="gramEnd"/>
      <w:r w:rsidRPr="00987CEC">
        <w:rPr>
          <w:rFonts w:cs="Arial"/>
          <w:color w:val="000000" w:themeColor="text1"/>
          <w:sz w:val="18"/>
          <w:szCs w:val="24"/>
          <w:lang w:val="hu-HU" w:eastAsia="hu-HU"/>
        </w:rPr>
        <w:t xml:space="preserve"> </w:t>
      </w:r>
      <w:r w:rsidR="008B1D70">
        <w:rPr>
          <w:rFonts w:cs="Arial"/>
          <w:color w:val="000000" w:themeColor="text1"/>
          <w:sz w:val="18"/>
          <w:szCs w:val="24"/>
          <w:lang w:val="hu-HU" w:eastAsia="hu-HU"/>
        </w:rPr>
        <w:t>Igénylőlap</w:t>
      </w:r>
      <w:r w:rsidR="008B1D70" w:rsidRPr="00987CEC">
        <w:rPr>
          <w:rFonts w:cs="Arial"/>
          <w:color w:val="000000" w:themeColor="text1"/>
          <w:sz w:val="18"/>
          <w:szCs w:val="24"/>
          <w:lang w:val="hu-HU" w:eastAsia="hu-HU"/>
        </w:rPr>
        <w:t xml:space="preserve"> </w:t>
      </w:r>
      <w:r w:rsidR="008B1D70">
        <w:rPr>
          <w:rFonts w:cs="Arial"/>
          <w:color w:val="000000" w:themeColor="text1"/>
          <w:sz w:val="18"/>
          <w:szCs w:val="24"/>
          <w:lang w:val="hu-HU" w:eastAsia="hu-HU"/>
        </w:rPr>
        <w:t>/</w:t>
      </w:r>
      <w:r w:rsidRPr="00987CEC">
        <w:rPr>
          <w:rFonts w:cs="Arial"/>
          <w:color w:val="000000" w:themeColor="text1"/>
          <w:sz w:val="18"/>
          <w:szCs w:val="24"/>
          <w:lang w:val="hu-HU" w:eastAsia="hu-HU"/>
        </w:rPr>
        <w:t>Szerződés aláírásával elismeri</w:t>
      </w:r>
      <w:r w:rsidR="00512A13">
        <w:rPr>
          <w:rFonts w:cs="Arial"/>
          <w:color w:val="000000" w:themeColor="text1"/>
          <w:sz w:val="18"/>
          <w:szCs w:val="24"/>
          <w:lang w:val="hu-HU" w:eastAsia="hu-HU"/>
        </w:rPr>
        <w:t>k</w:t>
      </w:r>
      <w:r w:rsidRPr="00987CEC">
        <w:rPr>
          <w:rFonts w:cs="Arial"/>
          <w:color w:val="000000" w:themeColor="text1"/>
          <w:sz w:val="18"/>
          <w:szCs w:val="24"/>
          <w:lang w:val="hu-HU" w:eastAsia="hu-HU"/>
        </w:rPr>
        <w:t>.</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Hitelintézet a Hitelkártyára vonatkozó, jogszabályban megkívánt tartalmú tájékoztatást – a Szerződés fennállása alatt – </w:t>
      </w:r>
      <w:r w:rsidR="00E13F71">
        <w:rPr>
          <w:rFonts w:cs="Arial"/>
          <w:color w:val="000000" w:themeColor="text1"/>
          <w:sz w:val="18"/>
          <w:szCs w:val="24"/>
          <w:lang w:val="hu-HU" w:eastAsia="hu-HU"/>
        </w:rPr>
        <w:t>T</w:t>
      </w:r>
      <w:r w:rsidRPr="00987CEC">
        <w:rPr>
          <w:rFonts w:cs="Arial"/>
          <w:color w:val="000000" w:themeColor="text1"/>
          <w:sz w:val="18"/>
          <w:szCs w:val="24"/>
          <w:lang w:val="hu-HU" w:eastAsia="hu-HU"/>
        </w:rPr>
        <w:t xml:space="preserve">artós adathordozón </w:t>
      </w:r>
      <w:r w:rsidR="009B02BC" w:rsidRPr="00987CEC">
        <w:rPr>
          <w:rFonts w:cs="Arial"/>
          <w:color w:val="000000" w:themeColor="text1"/>
          <w:sz w:val="18"/>
          <w:szCs w:val="24"/>
          <w:lang w:val="hu-HU" w:eastAsia="hu-HU"/>
        </w:rPr>
        <w:t xml:space="preserve">vagy papír alapon </w:t>
      </w:r>
      <w:r w:rsidRPr="00987CEC">
        <w:rPr>
          <w:rFonts w:cs="Arial"/>
          <w:color w:val="000000" w:themeColor="text1"/>
          <w:sz w:val="18"/>
          <w:szCs w:val="24"/>
          <w:lang w:val="hu-HU" w:eastAsia="hu-HU"/>
        </w:rPr>
        <w:t>az Ügyfél kérésére bármikor biztosítja.</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w:t>
      </w:r>
      <w:r w:rsidR="00C96C1E">
        <w:rPr>
          <w:rFonts w:cs="Arial"/>
          <w:color w:val="000000" w:themeColor="text1"/>
          <w:sz w:val="18"/>
          <w:szCs w:val="24"/>
          <w:lang w:val="hu-HU" w:eastAsia="hu-HU"/>
        </w:rPr>
        <w:t>z Igénylőlap</w:t>
      </w:r>
      <w:r w:rsidRPr="00987CEC">
        <w:rPr>
          <w:rFonts w:cs="Arial"/>
          <w:color w:val="000000" w:themeColor="text1"/>
          <w:sz w:val="18"/>
          <w:szCs w:val="24"/>
          <w:lang w:val="hu-HU" w:eastAsia="hu-HU"/>
        </w:rPr>
        <w:t xml:space="preserve"> </w:t>
      </w:r>
      <w:r w:rsidR="009B02BC" w:rsidRPr="00987CEC">
        <w:rPr>
          <w:rFonts w:cs="Arial"/>
          <w:color w:val="000000" w:themeColor="text1"/>
          <w:sz w:val="18"/>
          <w:szCs w:val="24"/>
          <w:lang w:val="hu-HU" w:eastAsia="hu-HU"/>
        </w:rPr>
        <w:t>Ü</w:t>
      </w:r>
      <w:r w:rsidRPr="00987CEC">
        <w:rPr>
          <w:rFonts w:cs="Arial"/>
          <w:color w:val="000000" w:themeColor="text1"/>
          <w:sz w:val="18"/>
          <w:szCs w:val="24"/>
          <w:lang w:val="hu-HU" w:eastAsia="hu-HU"/>
        </w:rPr>
        <w:t>gyfél általi aláírása és Hitelintézethez történt benyújtása a Hitelintézetre nézve szerződéskötési kötelezettséget nem keletkeztet.</w:t>
      </w:r>
    </w:p>
    <w:p w:rsidR="000261C6" w:rsidRPr="00987CEC" w:rsidRDefault="000261C6" w:rsidP="00057B0B">
      <w:pPr>
        <w:keepLines/>
        <w:spacing w:before="120" w:after="120" w:line="240" w:lineRule="auto"/>
        <w:rPr>
          <w:rFonts w:cs="Arial"/>
          <w:color w:val="000000" w:themeColor="text1"/>
          <w:sz w:val="18"/>
          <w:szCs w:val="24"/>
          <w:highlight w:val="yellow"/>
          <w:lang w:val="hu-HU" w:eastAsia="hu-HU"/>
        </w:rPr>
      </w:pPr>
      <w:r w:rsidRPr="00987CEC">
        <w:rPr>
          <w:rFonts w:cs="Arial"/>
          <w:color w:val="000000" w:themeColor="text1"/>
          <w:sz w:val="18"/>
          <w:szCs w:val="24"/>
          <w:lang w:val="hu-HU" w:eastAsia="hu-HU"/>
        </w:rPr>
        <w:t>Főkártyát igényelhet minden</w:t>
      </w:r>
      <w:r w:rsidR="00D57301" w:rsidRPr="00987CEC">
        <w:rPr>
          <w:rFonts w:cs="Arial"/>
          <w:color w:val="000000" w:themeColor="text1"/>
          <w:sz w:val="18"/>
          <w:szCs w:val="24"/>
          <w:lang w:val="hu-HU" w:eastAsia="hu-HU"/>
        </w:rPr>
        <w:t xml:space="preserve"> </w:t>
      </w:r>
      <w:r w:rsidR="00D839AC" w:rsidRPr="00987CEC">
        <w:rPr>
          <w:rFonts w:cs="Arial"/>
          <w:color w:val="000000" w:themeColor="text1"/>
          <w:sz w:val="18"/>
          <w:szCs w:val="24"/>
          <w:lang w:val="hu-HU" w:eastAsia="hu-HU"/>
        </w:rPr>
        <w:t>18</w:t>
      </w:r>
      <w:r w:rsidRPr="00987CEC">
        <w:rPr>
          <w:rFonts w:cs="Arial"/>
          <w:color w:val="000000" w:themeColor="text1"/>
          <w:sz w:val="18"/>
          <w:szCs w:val="24"/>
          <w:lang w:val="hu-HU" w:eastAsia="hu-HU"/>
        </w:rPr>
        <w:t xml:space="preserve">. életévét betöltött, cselekvőképes, </w:t>
      </w:r>
      <w:r w:rsidR="00B50822" w:rsidRPr="00987CEC">
        <w:rPr>
          <w:rFonts w:cs="Arial"/>
          <w:color w:val="000000" w:themeColor="text1"/>
          <w:sz w:val="18"/>
          <w:szCs w:val="24"/>
          <w:lang w:val="hu-HU" w:eastAsia="hu-HU"/>
        </w:rPr>
        <w:t>R</w:t>
      </w:r>
      <w:r w:rsidRPr="00987CEC">
        <w:rPr>
          <w:rFonts w:cs="Arial"/>
          <w:color w:val="000000" w:themeColor="text1"/>
          <w:sz w:val="18"/>
          <w:szCs w:val="24"/>
          <w:lang w:val="hu-HU" w:eastAsia="hu-HU"/>
        </w:rPr>
        <w:t xml:space="preserve">ezidens természetes személy, aki megfelel a </w:t>
      </w:r>
      <w:r w:rsidR="00C96C1E">
        <w:rPr>
          <w:rFonts w:cs="Arial"/>
          <w:color w:val="000000" w:themeColor="text1"/>
          <w:sz w:val="18"/>
          <w:szCs w:val="24"/>
          <w:lang w:val="hu-HU" w:eastAsia="hu-HU"/>
        </w:rPr>
        <w:t xml:space="preserve">Kártyakibocsátó és a </w:t>
      </w:r>
      <w:r w:rsidRPr="00987CEC">
        <w:rPr>
          <w:rFonts w:cs="Arial"/>
          <w:color w:val="000000" w:themeColor="text1"/>
          <w:sz w:val="18"/>
          <w:szCs w:val="24"/>
          <w:lang w:val="hu-HU" w:eastAsia="hu-HU"/>
        </w:rPr>
        <w:t xml:space="preserve">Hitelintézet által támasztott követelményeknek. </w:t>
      </w:r>
    </w:p>
    <w:p w:rsidR="00E13F71" w:rsidRDefault="000261C6" w:rsidP="00057B0B">
      <w:pPr>
        <w:keepLines/>
        <w:spacing w:before="120" w:after="120" w:line="240" w:lineRule="auto"/>
        <w:rPr>
          <w:rFonts w:cs="Arial"/>
          <w:color w:val="000000" w:themeColor="text1"/>
          <w:sz w:val="18"/>
          <w:szCs w:val="24"/>
          <w:lang w:val="hu-HU" w:eastAsia="hu-HU"/>
        </w:rPr>
      </w:pPr>
      <w:r w:rsidRPr="00B85875">
        <w:rPr>
          <w:rFonts w:cs="Arial"/>
          <w:color w:val="000000" w:themeColor="text1"/>
          <w:sz w:val="18"/>
          <w:szCs w:val="24"/>
          <w:lang w:val="hu-HU" w:eastAsia="hu-HU"/>
        </w:rPr>
        <w:t xml:space="preserve">A </w:t>
      </w:r>
      <w:bookmarkStart w:id="51" w:name="OLE_LINK93"/>
      <w:r w:rsidRPr="00B85875">
        <w:rPr>
          <w:rFonts w:cs="Arial"/>
          <w:color w:val="000000" w:themeColor="text1"/>
          <w:sz w:val="18"/>
          <w:szCs w:val="24"/>
          <w:lang w:val="hu-HU" w:eastAsia="hu-HU"/>
        </w:rPr>
        <w:t>Főkártya-birtokos</w:t>
      </w:r>
      <w:bookmarkEnd w:id="51"/>
      <w:r w:rsidRPr="00B85875">
        <w:rPr>
          <w:rFonts w:cs="Arial"/>
          <w:color w:val="000000" w:themeColor="text1"/>
          <w:sz w:val="18"/>
          <w:szCs w:val="24"/>
          <w:lang w:val="hu-HU" w:eastAsia="hu-HU"/>
        </w:rPr>
        <w:t xml:space="preserve"> Társkártyát igényelhet az általa megjelölt nagykorú, 18. életévét betöltött, cselekvőképes </w:t>
      </w:r>
      <w:r w:rsidR="00E13F71" w:rsidRPr="00B85875">
        <w:rPr>
          <w:rFonts w:cs="Arial"/>
          <w:color w:val="000000" w:themeColor="text1"/>
          <w:sz w:val="18"/>
          <w:szCs w:val="24"/>
          <w:lang w:val="hu-HU" w:eastAsia="hu-HU"/>
        </w:rPr>
        <w:t>R</w:t>
      </w:r>
      <w:r w:rsidR="00BF59F6" w:rsidRPr="00B85875">
        <w:rPr>
          <w:rFonts w:cs="Arial"/>
          <w:color w:val="000000" w:themeColor="text1"/>
          <w:sz w:val="18"/>
          <w:szCs w:val="24"/>
          <w:lang w:val="hu-HU" w:eastAsia="hu-HU"/>
        </w:rPr>
        <w:t xml:space="preserve">ezidens </w:t>
      </w:r>
      <w:r w:rsidRPr="00B85875">
        <w:rPr>
          <w:rFonts w:cs="Arial"/>
          <w:color w:val="000000" w:themeColor="text1"/>
          <w:sz w:val="18"/>
          <w:szCs w:val="24"/>
          <w:lang w:val="hu-HU" w:eastAsia="hu-HU"/>
        </w:rPr>
        <w:t>személyek részére.</w:t>
      </w:r>
      <w:r w:rsidRPr="00987CEC">
        <w:rPr>
          <w:rFonts w:cs="Arial"/>
          <w:color w:val="000000" w:themeColor="text1"/>
          <w:sz w:val="18"/>
          <w:szCs w:val="24"/>
          <w:lang w:val="hu-HU" w:eastAsia="hu-HU"/>
        </w:rPr>
        <w:t xml:space="preserve"> </w:t>
      </w:r>
    </w:p>
    <w:p w:rsidR="00E13F71"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w:t>
      </w:r>
      <w:r w:rsidR="00B85875">
        <w:rPr>
          <w:rFonts w:cs="Arial"/>
          <w:color w:val="000000" w:themeColor="text1"/>
          <w:sz w:val="18"/>
          <w:szCs w:val="24"/>
          <w:lang w:val="hu-HU" w:eastAsia="hu-HU"/>
        </w:rPr>
        <w:t xml:space="preserve"> k</w:t>
      </w:r>
      <w:r w:rsidRPr="00987CEC">
        <w:rPr>
          <w:rFonts w:cs="Arial"/>
          <w:color w:val="000000" w:themeColor="text1"/>
          <w:sz w:val="18"/>
          <w:szCs w:val="24"/>
          <w:lang w:val="hu-HU" w:eastAsia="hu-HU"/>
        </w:rPr>
        <w:t xml:space="preserve">orlátozottan cselekvőképes vagy cselekvőképtelen személyek, illetve írni és/vagy olvasni nem tudó/képes személyek részére sem Főkártya, sem Társkártya igénylésére nincs lehetőség. </w:t>
      </w:r>
    </w:p>
    <w:p w:rsidR="00E542BD" w:rsidRPr="00987CEC" w:rsidRDefault="000261C6" w:rsidP="00057B0B">
      <w:pPr>
        <w:keepLines/>
        <w:spacing w:before="120" w:after="120" w:line="240" w:lineRule="auto"/>
        <w:rPr>
          <w:rFonts w:cs="Arial"/>
          <w:color w:val="000000" w:themeColor="text1"/>
          <w:sz w:val="18"/>
          <w:szCs w:val="24"/>
          <w:lang w:val="hu-HU" w:eastAsia="hu-HU"/>
        </w:rPr>
      </w:pPr>
      <w:r w:rsidRPr="00B85875">
        <w:rPr>
          <w:rFonts w:cs="Arial"/>
          <w:color w:val="000000" w:themeColor="text1"/>
          <w:sz w:val="18"/>
          <w:szCs w:val="24"/>
          <w:lang w:val="hu-HU" w:eastAsia="hu-HU"/>
        </w:rPr>
        <w:t xml:space="preserve">Hitelkeretenként egy darab Főkártya és </w:t>
      </w:r>
      <w:r w:rsidR="00661799">
        <w:rPr>
          <w:rFonts w:cs="Arial"/>
          <w:color w:val="000000" w:themeColor="text1"/>
          <w:sz w:val="18"/>
          <w:szCs w:val="24"/>
          <w:lang w:val="hu-HU" w:eastAsia="hu-HU"/>
        </w:rPr>
        <w:t>a Hirdetményben meghatározott</w:t>
      </w:r>
      <w:r w:rsidR="00E62500" w:rsidRPr="00B85875">
        <w:rPr>
          <w:rFonts w:cs="Arial"/>
          <w:color w:val="000000" w:themeColor="text1"/>
          <w:sz w:val="18"/>
          <w:szCs w:val="24"/>
          <w:lang w:val="hu-HU" w:eastAsia="hu-HU"/>
        </w:rPr>
        <w:t xml:space="preserve"> </w:t>
      </w:r>
      <w:r w:rsidR="00F328C6">
        <w:rPr>
          <w:rFonts w:cs="Arial"/>
          <w:color w:val="000000" w:themeColor="text1"/>
          <w:sz w:val="18"/>
          <w:szCs w:val="24"/>
          <w:lang w:val="hu-HU" w:eastAsia="hu-HU"/>
        </w:rPr>
        <w:t>számú Társkártya</w:t>
      </w:r>
      <w:r w:rsidR="00F328C6" w:rsidRPr="00B85875">
        <w:rPr>
          <w:rFonts w:cs="Arial"/>
          <w:color w:val="000000" w:themeColor="text1"/>
          <w:sz w:val="18"/>
          <w:szCs w:val="24"/>
          <w:lang w:val="hu-HU" w:eastAsia="hu-HU"/>
        </w:rPr>
        <w:t xml:space="preserve"> </w:t>
      </w:r>
      <w:r w:rsidR="00B85875" w:rsidRPr="00B85875">
        <w:rPr>
          <w:rFonts w:cs="Arial"/>
          <w:color w:val="000000" w:themeColor="text1"/>
          <w:sz w:val="18"/>
          <w:szCs w:val="24"/>
          <w:lang w:val="hu-HU" w:eastAsia="hu-HU"/>
        </w:rPr>
        <w:t>igényelhető</w:t>
      </w:r>
      <w:r w:rsidR="00E13F71" w:rsidRPr="00B85875">
        <w:rPr>
          <w:rFonts w:cs="Arial"/>
          <w:color w:val="000000" w:themeColor="text1"/>
          <w:sz w:val="18"/>
          <w:szCs w:val="24"/>
          <w:lang w:val="hu-HU" w:eastAsia="hu-HU"/>
        </w:rPr>
        <w:t>.</w:t>
      </w:r>
      <w:r w:rsidRPr="00B85875">
        <w:rPr>
          <w:rFonts w:cs="Arial"/>
          <w:color w:val="000000" w:themeColor="text1"/>
          <w:sz w:val="18"/>
          <w:szCs w:val="24"/>
          <w:lang w:val="hu-HU" w:eastAsia="hu-HU"/>
        </w:rPr>
        <w:t xml:space="preserve"> A Főkártya-birtokos felelős a Társkártya</w:t>
      </w:r>
      <w:r w:rsidR="00B85875" w:rsidRPr="00B85875">
        <w:rPr>
          <w:rFonts w:cs="Arial"/>
          <w:color w:val="000000" w:themeColor="text1"/>
          <w:sz w:val="18"/>
          <w:szCs w:val="24"/>
          <w:lang w:val="hu-HU" w:eastAsia="hu-HU"/>
        </w:rPr>
        <w:t>-</w:t>
      </w:r>
      <w:r w:rsidRPr="00B85875">
        <w:rPr>
          <w:rFonts w:cs="Arial"/>
          <w:color w:val="000000" w:themeColor="text1"/>
          <w:sz w:val="18"/>
          <w:szCs w:val="24"/>
          <w:lang w:val="hu-HU" w:eastAsia="hu-HU"/>
        </w:rPr>
        <w:t>birtokos hitelkeret-felhasználásának megfizetéséért.</w:t>
      </w:r>
    </w:p>
    <w:p w:rsidR="000261C6" w:rsidRPr="00987CEC" w:rsidRDefault="000261C6" w:rsidP="00057B0B">
      <w:pPr>
        <w:keepNext/>
        <w:keepLines/>
        <w:numPr>
          <w:ilvl w:val="1"/>
          <w:numId w:val="7"/>
        </w:numPr>
        <w:spacing w:before="240" w:after="120" w:line="240" w:lineRule="auto"/>
        <w:outlineLvl w:val="2"/>
        <w:rPr>
          <w:rFonts w:cs="Arial"/>
          <w:b/>
          <w:bCs/>
          <w:iCs/>
          <w:color w:val="000000" w:themeColor="text1"/>
          <w:lang w:val="hu-HU"/>
        </w:rPr>
      </w:pPr>
      <w:bookmarkStart w:id="52" w:name="_Toc468180355"/>
      <w:bookmarkStart w:id="53" w:name="_Toc1120308"/>
      <w:r w:rsidRPr="00987CEC">
        <w:rPr>
          <w:rFonts w:cs="Arial"/>
          <w:b/>
          <w:bCs/>
          <w:iCs/>
          <w:color w:val="000000" w:themeColor="text1"/>
          <w:lang w:val="hu-HU"/>
        </w:rPr>
        <w:t>A Hitelkártya igénylésének elbírálása</w:t>
      </w:r>
      <w:bookmarkEnd w:id="52"/>
      <w:r w:rsidRPr="00987CEC">
        <w:rPr>
          <w:rFonts w:cs="Arial"/>
          <w:b/>
          <w:bCs/>
          <w:iCs/>
          <w:color w:val="000000" w:themeColor="text1"/>
          <w:lang w:val="hu-HU"/>
        </w:rPr>
        <w:t xml:space="preserve">, a Szerződés </w:t>
      </w:r>
      <w:r w:rsidR="002136D4">
        <w:rPr>
          <w:rFonts w:cs="Arial"/>
          <w:b/>
          <w:bCs/>
          <w:iCs/>
          <w:color w:val="000000" w:themeColor="text1"/>
          <w:lang w:val="hu-HU"/>
        </w:rPr>
        <w:t>létrejötte</w:t>
      </w:r>
      <w:bookmarkEnd w:id="53"/>
    </w:p>
    <w:p w:rsidR="000261C6" w:rsidRDefault="000261C6" w:rsidP="00057B0B">
      <w:pPr>
        <w:keepLines/>
        <w:spacing w:before="120" w:after="120" w:line="240" w:lineRule="auto"/>
        <w:rPr>
          <w:rFonts w:cs="Arial"/>
          <w:color w:val="000000" w:themeColor="text1"/>
          <w:sz w:val="18"/>
          <w:szCs w:val="24"/>
          <w:lang w:val="hu-HU" w:eastAsia="hu-HU"/>
        </w:rPr>
      </w:pPr>
      <w:r w:rsidRPr="00663AF6">
        <w:rPr>
          <w:rFonts w:cs="Arial"/>
          <w:color w:val="000000" w:themeColor="text1"/>
          <w:sz w:val="18"/>
          <w:szCs w:val="24"/>
          <w:lang w:val="hu-HU" w:eastAsia="hu-HU"/>
        </w:rPr>
        <w:t>A</w:t>
      </w:r>
      <w:r w:rsidR="00A30711" w:rsidRPr="00663AF6">
        <w:rPr>
          <w:rFonts w:cs="Arial"/>
          <w:color w:val="000000" w:themeColor="text1"/>
          <w:sz w:val="18"/>
          <w:szCs w:val="24"/>
          <w:lang w:val="hu-HU" w:eastAsia="hu-HU"/>
        </w:rPr>
        <w:t>z Igénylés</w:t>
      </w:r>
      <w:r w:rsidRPr="00663AF6">
        <w:rPr>
          <w:rFonts w:cs="Arial"/>
          <w:color w:val="000000" w:themeColor="text1"/>
          <w:sz w:val="18"/>
          <w:szCs w:val="24"/>
          <w:lang w:val="hu-HU" w:eastAsia="hu-HU"/>
        </w:rPr>
        <w:t xml:space="preserve"> benyújtásával a Főkártya-birtokos </w:t>
      </w:r>
      <w:r w:rsidR="00453DA4" w:rsidRPr="00663AF6">
        <w:rPr>
          <w:rFonts w:cs="Arial"/>
          <w:color w:val="000000" w:themeColor="text1"/>
          <w:sz w:val="18"/>
          <w:szCs w:val="24"/>
          <w:lang w:val="hu-HU" w:eastAsia="hu-HU"/>
        </w:rPr>
        <w:t xml:space="preserve">Hitelkártyát igényel, és </w:t>
      </w:r>
      <w:r w:rsidRPr="00663AF6">
        <w:rPr>
          <w:rFonts w:cs="Arial"/>
          <w:color w:val="000000" w:themeColor="text1"/>
          <w:sz w:val="18"/>
          <w:szCs w:val="24"/>
          <w:lang w:val="hu-HU" w:eastAsia="hu-HU"/>
        </w:rPr>
        <w:t>az általa kért Hitelkeret összegét is megjelöli,</w:t>
      </w:r>
      <w:r w:rsidRPr="00987CEC">
        <w:rPr>
          <w:rFonts w:cs="Arial"/>
          <w:color w:val="000000" w:themeColor="text1"/>
          <w:sz w:val="18"/>
          <w:szCs w:val="24"/>
          <w:lang w:val="hu-HU" w:eastAsia="hu-HU"/>
        </w:rPr>
        <w:t xml:space="preserve"> valamint nyilatkozik arról, hogy elfogadja-e, ha részére a Hitelintézet a bírálat során az igényelt Hitelkeretnél alacsonyabb összegű Hitelkeretet állapít meg.</w:t>
      </w:r>
    </w:p>
    <w:p w:rsidR="001209E6" w:rsidRDefault="00935A45"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lastRenderedPageBreak/>
        <w:t>A</w:t>
      </w:r>
      <w:r>
        <w:rPr>
          <w:rFonts w:cs="Arial"/>
          <w:color w:val="000000" w:themeColor="text1"/>
          <w:sz w:val="18"/>
          <w:szCs w:val="24"/>
          <w:lang w:val="hu-HU" w:eastAsia="hu-HU"/>
        </w:rPr>
        <w:t>z</w:t>
      </w:r>
      <w:r w:rsidRPr="00987CEC">
        <w:rPr>
          <w:rFonts w:cs="Arial"/>
          <w:color w:val="000000" w:themeColor="text1"/>
          <w:sz w:val="18"/>
          <w:szCs w:val="24"/>
          <w:lang w:val="hu-HU" w:eastAsia="hu-HU"/>
        </w:rPr>
        <w:t xml:space="preserve"> </w:t>
      </w:r>
      <w:r>
        <w:rPr>
          <w:rFonts w:cs="Arial"/>
          <w:color w:val="000000" w:themeColor="text1"/>
          <w:sz w:val="18"/>
          <w:szCs w:val="24"/>
          <w:lang w:val="hu-HU" w:eastAsia="hu-HU"/>
        </w:rPr>
        <w:t>Igénylőlap</w:t>
      </w:r>
      <w:r w:rsidRPr="00987CEC">
        <w:rPr>
          <w:rFonts w:cs="Arial"/>
          <w:color w:val="000000" w:themeColor="text1"/>
          <w:sz w:val="18"/>
          <w:szCs w:val="24"/>
          <w:lang w:val="hu-HU" w:eastAsia="hu-HU"/>
        </w:rPr>
        <w:t xml:space="preserve"> Ügyfél általi aláírását és benyújtását követően a </w:t>
      </w:r>
      <w:r>
        <w:rPr>
          <w:rFonts w:cs="Arial"/>
          <w:color w:val="000000" w:themeColor="text1"/>
          <w:sz w:val="18"/>
          <w:szCs w:val="24"/>
          <w:lang w:val="hu-HU" w:eastAsia="hu-HU"/>
        </w:rPr>
        <w:t>Hitelintézet</w:t>
      </w:r>
      <w:r w:rsidRPr="00987CEC">
        <w:rPr>
          <w:rFonts w:cs="Arial"/>
          <w:color w:val="000000" w:themeColor="text1"/>
          <w:sz w:val="18"/>
          <w:szCs w:val="24"/>
          <w:lang w:val="hu-HU" w:eastAsia="hu-HU"/>
        </w:rPr>
        <w:t xml:space="preserve"> jogosult a közölt adatokat teljes körűen ellenőrizni és az Ügyfél igényét elbírálni, ideértve a kártya</w:t>
      </w:r>
      <w:r w:rsidR="00B2312D">
        <w:rPr>
          <w:rFonts w:cs="Arial"/>
          <w:color w:val="000000" w:themeColor="text1"/>
          <w:sz w:val="18"/>
          <w:szCs w:val="24"/>
          <w:lang w:val="hu-HU" w:eastAsia="hu-HU"/>
        </w:rPr>
        <w:t xml:space="preserve">/hitelkeret </w:t>
      </w:r>
      <w:r w:rsidRPr="00987CEC">
        <w:rPr>
          <w:rFonts w:cs="Arial"/>
          <w:color w:val="000000" w:themeColor="text1"/>
          <w:sz w:val="18"/>
          <w:szCs w:val="24"/>
          <w:lang w:val="hu-HU" w:eastAsia="hu-HU"/>
        </w:rPr>
        <w:t>igénylés indoklás nélküli elutasítását is. A Hitelintézet szükség esetén kezdeményezheti az adatok</w:t>
      </w:r>
      <w:r>
        <w:rPr>
          <w:rFonts w:cs="Arial"/>
          <w:color w:val="000000" w:themeColor="text1"/>
          <w:sz w:val="18"/>
          <w:szCs w:val="24"/>
          <w:lang w:val="hu-HU" w:eastAsia="hu-HU"/>
        </w:rPr>
        <w:t xml:space="preserve">/benyújtott dokumentumok </w:t>
      </w:r>
      <w:r w:rsidRPr="00987CEC">
        <w:rPr>
          <w:rFonts w:cs="Arial"/>
          <w:color w:val="000000" w:themeColor="text1"/>
          <w:sz w:val="18"/>
          <w:szCs w:val="24"/>
          <w:lang w:val="hu-HU" w:eastAsia="hu-HU"/>
        </w:rPr>
        <w:t>kiegészítését/módosítását.</w:t>
      </w:r>
    </w:p>
    <w:p w:rsidR="000261C6"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Hitelintézet döntéséről írásbeli értesítést </w:t>
      </w:r>
      <w:r w:rsidR="00F83957">
        <w:rPr>
          <w:rFonts w:cs="Arial"/>
          <w:color w:val="000000" w:themeColor="text1"/>
          <w:sz w:val="18"/>
          <w:szCs w:val="24"/>
          <w:lang w:val="hu-HU" w:eastAsia="hu-HU"/>
        </w:rPr>
        <w:t xml:space="preserve">(elutasítás vagy elfogadás) </w:t>
      </w:r>
      <w:r w:rsidR="00453DA4">
        <w:rPr>
          <w:rFonts w:cs="Arial"/>
          <w:color w:val="000000" w:themeColor="text1"/>
          <w:sz w:val="18"/>
          <w:szCs w:val="24"/>
          <w:lang w:val="hu-HU" w:eastAsia="hu-HU"/>
        </w:rPr>
        <w:t xml:space="preserve">vagy Visszaigazoló levelet </w:t>
      </w:r>
      <w:r w:rsidRPr="00987CEC">
        <w:rPr>
          <w:rFonts w:cs="Arial"/>
          <w:color w:val="000000" w:themeColor="text1"/>
          <w:sz w:val="18"/>
          <w:szCs w:val="24"/>
          <w:lang w:val="hu-HU" w:eastAsia="hu-HU"/>
        </w:rPr>
        <w:t xml:space="preserve">küld a </w:t>
      </w:r>
      <w:r w:rsidR="0006087F" w:rsidRPr="00987CEC">
        <w:rPr>
          <w:rFonts w:cs="Arial"/>
          <w:color w:val="000000" w:themeColor="text1"/>
          <w:sz w:val="18"/>
          <w:szCs w:val="24"/>
          <w:lang w:val="hu-HU" w:eastAsia="hu-HU"/>
        </w:rPr>
        <w:t>Főkártya-</w:t>
      </w:r>
      <w:r w:rsidR="0006087F" w:rsidRPr="001209E6">
        <w:rPr>
          <w:rFonts w:cs="Arial"/>
          <w:color w:val="000000" w:themeColor="text1"/>
          <w:sz w:val="18"/>
          <w:szCs w:val="24"/>
          <w:lang w:val="hu-HU" w:eastAsia="hu-HU"/>
        </w:rPr>
        <w:t xml:space="preserve">birtokos </w:t>
      </w:r>
      <w:r w:rsidRPr="001209E6">
        <w:rPr>
          <w:rFonts w:cs="Arial"/>
          <w:color w:val="000000" w:themeColor="text1"/>
          <w:sz w:val="18"/>
          <w:szCs w:val="24"/>
          <w:lang w:val="hu-HU" w:eastAsia="hu-HU"/>
        </w:rPr>
        <w:t>részére</w:t>
      </w:r>
      <w:r w:rsidR="00F83957" w:rsidRPr="001209E6">
        <w:rPr>
          <w:rFonts w:cs="Arial"/>
          <w:color w:val="000000" w:themeColor="text1"/>
          <w:sz w:val="18"/>
          <w:szCs w:val="24"/>
          <w:lang w:val="hu-HU" w:eastAsia="hu-HU"/>
        </w:rPr>
        <w:t>, és elfogadás esetén a Felek a Szerződést megkötik, illetve a Visszaigazoló levél megküldésével a Szerződés (a Visszaigazoló levél Hitelintézet általi aláírás napján) létrejön.</w:t>
      </w:r>
    </w:p>
    <w:p w:rsidR="00F83957" w:rsidRPr="00987CEC" w:rsidRDefault="00F83957" w:rsidP="00057B0B">
      <w:pPr>
        <w:keepLines/>
        <w:spacing w:before="120" w:after="120" w:line="240" w:lineRule="auto"/>
        <w:rPr>
          <w:rFonts w:cs="Arial"/>
          <w:color w:val="000000" w:themeColor="text1"/>
          <w:sz w:val="18"/>
          <w:szCs w:val="24"/>
          <w:lang w:val="hu-HU" w:eastAsia="hu-HU"/>
        </w:rPr>
      </w:pPr>
      <w:r w:rsidRPr="001209E6">
        <w:rPr>
          <w:rFonts w:cs="Arial"/>
          <w:color w:val="000000" w:themeColor="text1"/>
          <w:sz w:val="18"/>
          <w:szCs w:val="24"/>
          <w:lang w:val="hu-HU" w:eastAsia="hu-HU"/>
        </w:rPr>
        <w:t xml:space="preserve">A Hitelkeret és Hitelkártya bírálatra és a Szerződéskötésre vonatkozó </w:t>
      </w:r>
      <w:r w:rsidR="00A23B40" w:rsidRPr="001209E6">
        <w:rPr>
          <w:rFonts w:cs="Arial"/>
          <w:color w:val="000000" w:themeColor="text1"/>
          <w:sz w:val="18"/>
          <w:szCs w:val="24"/>
          <w:lang w:val="hu-HU" w:eastAsia="hu-HU"/>
        </w:rPr>
        <w:t xml:space="preserve">további </w:t>
      </w:r>
      <w:r w:rsidRPr="001209E6">
        <w:rPr>
          <w:rFonts w:cs="Arial"/>
          <w:color w:val="000000" w:themeColor="text1"/>
          <w:sz w:val="18"/>
          <w:szCs w:val="24"/>
          <w:lang w:val="hu-HU" w:eastAsia="hu-HU"/>
        </w:rPr>
        <w:t xml:space="preserve">rendelkezéseket az </w:t>
      </w:r>
      <w:r w:rsidRPr="00041489">
        <w:rPr>
          <w:rFonts w:cs="Arial"/>
          <w:color w:val="000000" w:themeColor="text1"/>
          <w:sz w:val="18"/>
          <w:szCs w:val="24"/>
          <w:lang w:val="hu-HU" w:eastAsia="hu-HU"/>
        </w:rPr>
        <w:t>ÁSZF 6.1. pontja</w:t>
      </w:r>
      <w:r w:rsidRPr="001209E6">
        <w:rPr>
          <w:rFonts w:cs="Arial"/>
          <w:color w:val="000000" w:themeColor="text1"/>
          <w:sz w:val="18"/>
          <w:szCs w:val="24"/>
          <w:lang w:val="hu-HU" w:eastAsia="hu-HU"/>
        </w:rPr>
        <w:t xml:space="preserve"> tartalmazza.</w:t>
      </w:r>
    </w:p>
    <w:p w:rsidR="000261C6" w:rsidRPr="005D7D63" w:rsidRDefault="001E308B" w:rsidP="00057B0B">
      <w:pPr>
        <w:keepNext/>
        <w:keepLines/>
        <w:numPr>
          <w:ilvl w:val="0"/>
          <w:numId w:val="7"/>
        </w:numPr>
        <w:spacing w:before="240" w:after="120" w:line="240" w:lineRule="auto"/>
        <w:ind w:left="714" w:hanging="357"/>
        <w:outlineLvl w:val="1"/>
        <w:rPr>
          <w:rFonts w:cs="Arial"/>
          <w:b/>
          <w:bCs/>
          <w:iCs/>
          <w:color w:val="000000" w:themeColor="text1"/>
          <w:sz w:val="22"/>
          <w:szCs w:val="22"/>
          <w:lang w:val="hu-HU"/>
        </w:rPr>
      </w:pPr>
      <w:bookmarkStart w:id="54" w:name="_Toc1120309"/>
      <w:r w:rsidRPr="00473DA3">
        <w:rPr>
          <w:rFonts w:cs="Arial"/>
          <w:b/>
          <w:bCs/>
          <w:iCs/>
          <w:color w:val="000000" w:themeColor="text1"/>
          <w:sz w:val="22"/>
          <w:szCs w:val="22"/>
          <w:lang w:val="hu-HU"/>
        </w:rPr>
        <w:t xml:space="preserve">Fejezet: </w:t>
      </w:r>
      <w:r w:rsidR="000261C6" w:rsidRPr="00473DA3">
        <w:rPr>
          <w:rFonts w:cs="Arial"/>
          <w:b/>
          <w:bCs/>
          <w:iCs/>
          <w:color w:val="000000" w:themeColor="text1"/>
          <w:sz w:val="22"/>
          <w:szCs w:val="22"/>
          <w:lang w:val="hu-HU"/>
        </w:rPr>
        <w:t xml:space="preserve">A </w:t>
      </w:r>
      <w:bookmarkStart w:id="55" w:name="_Toc496279554"/>
      <w:bookmarkStart w:id="56" w:name="_Toc496279555"/>
      <w:bookmarkStart w:id="57" w:name="_Toc496279556"/>
      <w:bookmarkStart w:id="58" w:name="_Toc496279557"/>
      <w:bookmarkStart w:id="59" w:name="_Toc496279558"/>
      <w:bookmarkStart w:id="60" w:name="_Toc496279559"/>
      <w:bookmarkStart w:id="61" w:name="_Toc496279560"/>
      <w:bookmarkStart w:id="62" w:name="_Toc496279561"/>
      <w:bookmarkStart w:id="63" w:name="_Toc496279562"/>
      <w:bookmarkStart w:id="64" w:name="_Toc496279563"/>
      <w:bookmarkStart w:id="65" w:name="_Toc447623789"/>
      <w:bookmarkStart w:id="66" w:name="_Toc447623790"/>
      <w:bookmarkStart w:id="67" w:name="_Toc496279567"/>
      <w:bookmarkStart w:id="68" w:name="_Toc446944646"/>
      <w:bookmarkStart w:id="69" w:name="_Toc446944714"/>
      <w:bookmarkStart w:id="70" w:name="_Toc446945754"/>
      <w:bookmarkStart w:id="71" w:name="_Toc446959244"/>
      <w:bookmarkStart w:id="72" w:name="_Toc446959393"/>
      <w:bookmarkStart w:id="73" w:name="_Toc446959449"/>
      <w:bookmarkStart w:id="74" w:name="_Toc446959504"/>
      <w:bookmarkStart w:id="75" w:name="_Toc446959562"/>
      <w:bookmarkStart w:id="76" w:name="_Toc446959620"/>
      <w:bookmarkStart w:id="77" w:name="_Toc446959677"/>
      <w:bookmarkStart w:id="78" w:name="_Toc446959735"/>
      <w:bookmarkStart w:id="79" w:name="_Toc446959794"/>
      <w:bookmarkStart w:id="80" w:name="_Toc446959856"/>
      <w:bookmarkStart w:id="81" w:name="_Toc446960782"/>
      <w:bookmarkStart w:id="82" w:name="_Toc447055656"/>
      <w:bookmarkStart w:id="83" w:name="_Toc468180356"/>
      <w:bookmarkStart w:id="84" w:name="_Toc445323903"/>
      <w:bookmarkStart w:id="85" w:name="_Toc49627957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0261C6" w:rsidRPr="00473DA3">
        <w:rPr>
          <w:rFonts w:cs="Arial"/>
          <w:b/>
          <w:bCs/>
          <w:iCs/>
          <w:color w:val="000000" w:themeColor="text1"/>
          <w:sz w:val="22"/>
          <w:szCs w:val="22"/>
          <w:lang w:val="hu-HU"/>
        </w:rPr>
        <w:t>Hitelkártya kibocsátása</w:t>
      </w:r>
      <w:bookmarkEnd w:id="54"/>
      <w:bookmarkEnd w:id="83"/>
      <w:bookmarkEnd w:id="84"/>
      <w:bookmarkEnd w:id="85"/>
    </w:p>
    <w:p w:rsidR="005D7D63" w:rsidRPr="00473DA3" w:rsidRDefault="00831F43" w:rsidP="00057B0B">
      <w:pPr>
        <w:keepLines/>
        <w:spacing w:before="120" w:after="120" w:line="240" w:lineRule="auto"/>
        <w:rPr>
          <w:rFonts w:cs="Arial"/>
          <w:color w:val="000000" w:themeColor="text1"/>
          <w:sz w:val="18"/>
          <w:szCs w:val="24"/>
          <w:lang w:val="hu-HU" w:eastAsia="hu-HU"/>
        </w:rPr>
      </w:pPr>
      <w:r w:rsidRPr="00473DA3">
        <w:rPr>
          <w:rFonts w:cs="Arial"/>
          <w:color w:val="000000" w:themeColor="text1"/>
          <w:sz w:val="18"/>
          <w:szCs w:val="24"/>
          <w:lang w:val="hu-HU" w:eastAsia="hu-HU"/>
        </w:rPr>
        <w:t>A megkötött Szerződés al</w:t>
      </w:r>
      <w:r w:rsidR="00B85875" w:rsidRPr="00473DA3">
        <w:rPr>
          <w:rFonts w:cs="Arial"/>
          <w:color w:val="000000" w:themeColor="text1"/>
          <w:sz w:val="18"/>
          <w:szCs w:val="24"/>
          <w:lang w:val="hu-HU" w:eastAsia="hu-HU"/>
        </w:rPr>
        <w:t>apján a Hitelintézet a Főkártya-</w:t>
      </w:r>
      <w:r w:rsidRPr="00473DA3">
        <w:rPr>
          <w:rFonts w:cs="Arial"/>
          <w:color w:val="000000" w:themeColor="text1"/>
          <w:sz w:val="18"/>
          <w:szCs w:val="24"/>
          <w:lang w:val="hu-HU" w:eastAsia="hu-HU"/>
        </w:rPr>
        <w:t xml:space="preserve">birtokos részére Hitelkeretet tart rendelkezésre, és ahhoz </w:t>
      </w:r>
      <w:r w:rsidR="00A4356F" w:rsidRPr="00473DA3">
        <w:rPr>
          <w:rFonts w:cs="Arial"/>
          <w:color w:val="000000" w:themeColor="text1"/>
          <w:sz w:val="18"/>
          <w:szCs w:val="24"/>
          <w:lang w:val="hu-HU" w:eastAsia="hu-HU"/>
        </w:rPr>
        <w:t xml:space="preserve">a Kártyakibocsátó </w:t>
      </w:r>
      <w:proofErr w:type="spellStart"/>
      <w:proofErr w:type="gramStart"/>
      <w:r w:rsidR="009F44B3">
        <w:rPr>
          <w:rFonts w:cs="Arial"/>
          <w:color w:val="000000" w:themeColor="text1"/>
          <w:sz w:val="18"/>
          <w:szCs w:val="24"/>
          <w:lang w:val="hu-HU" w:eastAsia="hu-HU"/>
        </w:rPr>
        <w:t>Hitelkártyá</w:t>
      </w:r>
      <w:proofErr w:type="spellEnd"/>
      <w:r w:rsidR="009F44B3">
        <w:rPr>
          <w:rFonts w:cs="Arial"/>
          <w:color w:val="000000" w:themeColor="text1"/>
          <w:sz w:val="18"/>
          <w:szCs w:val="24"/>
          <w:lang w:val="hu-HU" w:eastAsia="hu-HU"/>
        </w:rPr>
        <w:t>(</w:t>
      </w:r>
      <w:proofErr w:type="spellStart"/>
      <w:proofErr w:type="gramEnd"/>
      <w:r w:rsidR="009F44B3">
        <w:rPr>
          <w:rFonts w:cs="Arial"/>
          <w:color w:val="000000" w:themeColor="text1"/>
          <w:sz w:val="18"/>
          <w:szCs w:val="24"/>
          <w:lang w:val="hu-HU" w:eastAsia="hu-HU"/>
        </w:rPr>
        <w:t>ka</w:t>
      </w:r>
      <w:proofErr w:type="spellEnd"/>
      <w:r w:rsidR="009F44B3">
        <w:rPr>
          <w:rFonts w:cs="Arial"/>
          <w:color w:val="000000" w:themeColor="text1"/>
          <w:sz w:val="18"/>
          <w:szCs w:val="24"/>
          <w:lang w:val="hu-HU" w:eastAsia="hu-HU"/>
        </w:rPr>
        <w:t xml:space="preserve">)t </w:t>
      </w:r>
      <w:r w:rsidRPr="00473DA3">
        <w:rPr>
          <w:rFonts w:cs="Arial"/>
          <w:color w:val="000000" w:themeColor="text1"/>
          <w:sz w:val="18"/>
          <w:szCs w:val="24"/>
          <w:lang w:val="hu-HU" w:eastAsia="hu-HU"/>
        </w:rPr>
        <w:t xml:space="preserve">bocsát rendelkezésre. </w:t>
      </w:r>
    </w:p>
    <w:p w:rsidR="005D7D63" w:rsidRPr="00473DA3" w:rsidRDefault="005D7D63" w:rsidP="00057B0B">
      <w:pPr>
        <w:keepLines/>
        <w:spacing w:before="120" w:after="120" w:line="240" w:lineRule="auto"/>
        <w:rPr>
          <w:rFonts w:cs="Arial"/>
          <w:color w:val="000000" w:themeColor="text1"/>
          <w:sz w:val="18"/>
          <w:szCs w:val="24"/>
          <w:lang w:val="hu-HU" w:eastAsia="hu-HU"/>
        </w:rPr>
      </w:pPr>
      <w:r w:rsidRPr="00473DA3">
        <w:rPr>
          <w:rFonts w:cs="Arial"/>
          <w:color w:val="000000" w:themeColor="text1"/>
          <w:sz w:val="18"/>
          <w:szCs w:val="24"/>
          <w:lang w:val="hu-HU" w:eastAsia="hu-HU"/>
        </w:rPr>
        <w:t>A Hitelkártya a Kártyakibocsátó tulajdona, azt a Kártyabirtokos saját kockázatára, rendeltetésének megfelelően, a Szerződésben meghatározott feltételek betartásával – amelyet a Hitelintézet a Szerződés aláírását megelőzően részletesen megismertet a Kártyabirtokossal – használhatja.</w:t>
      </w:r>
    </w:p>
    <w:p w:rsidR="000261C6" w:rsidRPr="00987CEC" w:rsidRDefault="000261C6" w:rsidP="00057B0B">
      <w:pPr>
        <w:keepNext/>
        <w:keepLines/>
        <w:numPr>
          <w:ilvl w:val="1"/>
          <w:numId w:val="7"/>
        </w:numPr>
        <w:spacing w:before="240" w:after="120" w:line="240" w:lineRule="auto"/>
        <w:ind w:left="1417"/>
        <w:outlineLvl w:val="2"/>
        <w:rPr>
          <w:rFonts w:cs="Arial"/>
          <w:b/>
          <w:bCs/>
          <w:iCs/>
          <w:color w:val="000000" w:themeColor="text1"/>
          <w:szCs w:val="26"/>
          <w:lang w:val="hu-HU"/>
        </w:rPr>
      </w:pPr>
      <w:bookmarkStart w:id="86" w:name="_Toc468180357"/>
      <w:bookmarkStart w:id="87" w:name="_Toc1120310"/>
      <w:r w:rsidRPr="00987CEC">
        <w:rPr>
          <w:rFonts w:cs="Arial"/>
          <w:b/>
          <w:bCs/>
          <w:iCs/>
          <w:color w:val="000000" w:themeColor="text1"/>
          <w:szCs w:val="26"/>
          <w:lang w:val="hu-HU"/>
        </w:rPr>
        <w:t>A Hitelkártya legyártása</w:t>
      </w:r>
      <w:bookmarkEnd w:id="86"/>
      <w:bookmarkEnd w:id="87"/>
    </w:p>
    <w:p w:rsidR="000E6CB9" w:rsidRDefault="000261C6" w:rsidP="00057B0B">
      <w:pPr>
        <w:keepLines/>
        <w:spacing w:before="120" w:after="120" w:line="240" w:lineRule="auto"/>
        <w:rPr>
          <w:rFonts w:cs="Arial"/>
          <w:color w:val="000000" w:themeColor="text1"/>
          <w:sz w:val="18"/>
          <w:szCs w:val="24"/>
          <w:lang w:val="hu-HU" w:eastAsia="hu-HU"/>
        </w:rPr>
      </w:pPr>
      <w:r w:rsidRPr="00A4356F">
        <w:rPr>
          <w:rFonts w:cs="Arial"/>
          <w:color w:val="000000" w:themeColor="text1"/>
          <w:sz w:val="18"/>
          <w:szCs w:val="24"/>
          <w:lang w:val="hu-HU" w:eastAsia="hu-HU"/>
        </w:rPr>
        <w:t xml:space="preserve">A </w:t>
      </w:r>
      <w:r w:rsidR="001275E1" w:rsidRPr="00A4356F">
        <w:rPr>
          <w:rFonts w:cs="Arial"/>
          <w:color w:val="000000" w:themeColor="text1"/>
          <w:sz w:val="18"/>
          <w:szCs w:val="24"/>
          <w:lang w:val="hu-HU" w:eastAsia="hu-HU"/>
        </w:rPr>
        <w:t xml:space="preserve">Kártyakibocsátó </w:t>
      </w:r>
      <w:r w:rsidRPr="00A4356F">
        <w:rPr>
          <w:rFonts w:cs="Arial"/>
          <w:color w:val="000000" w:themeColor="text1"/>
          <w:sz w:val="18"/>
          <w:szCs w:val="24"/>
          <w:lang w:val="hu-HU" w:eastAsia="hu-HU"/>
        </w:rPr>
        <w:t xml:space="preserve">a Szerződés hatályba lépését követő </w:t>
      </w:r>
      <w:r w:rsidR="008A0863">
        <w:rPr>
          <w:rFonts w:cs="Arial"/>
          <w:color w:val="000000" w:themeColor="text1"/>
          <w:sz w:val="18"/>
          <w:szCs w:val="24"/>
          <w:lang w:val="hu-HU" w:eastAsia="hu-HU"/>
        </w:rPr>
        <w:t>25</w:t>
      </w:r>
      <w:r w:rsidR="008A0863" w:rsidRPr="00A4356F">
        <w:rPr>
          <w:rFonts w:cs="Arial"/>
          <w:color w:val="000000" w:themeColor="text1"/>
          <w:sz w:val="18"/>
          <w:szCs w:val="24"/>
          <w:lang w:val="hu-HU" w:eastAsia="hu-HU"/>
        </w:rPr>
        <w:t xml:space="preserve"> </w:t>
      </w:r>
      <w:r w:rsidRPr="00A4356F">
        <w:rPr>
          <w:rFonts w:cs="Arial"/>
          <w:color w:val="000000" w:themeColor="text1"/>
          <w:sz w:val="18"/>
          <w:szCs w:val="24"/>
          <w:lang w:val="hu-HU" w:eastAsia="hu-HU"/>
        </w:rPr>
        <w:t>(</w:t>
      </w:r>
      <w:r w:rsidR="008A0863">
        <w:rPr>
          <w:rFonts w:cs="Arial"/>
          <w:color w:val="000000" w:themeColor="text1"/>
          <w:sz w:val="18"/>
          <w:szCs w:val="24"/>
          <w:lang w:val="hu-HU" w:eastAsia="hu-HU"/>
        </w:rPr>
        <w:t>huszonöt</w:t>
      </w:r>
      <w:r w:rsidRPr="00A4356F">
        <w:rPr>
          <w:rFonts w:cs="Arial"/>
          <w:color w:val="000000" w:themeColor="text1"/>
          <w:sz w:val="18"/>
          <w:szCs w:val="24"/>
          <w:lang w:val="hu-HU" w:eastAsia="hu-HU"/>
        </w:rPr>
        <w:t>) napon belül</w:t>
      </w:r>
      <w:r w:rsidR="00EE3A47" w:rsidRPr="00A4356F">
        <w:rPr>
          <w:rFonts w:cs="Arial"/>
          <w:color w:val="000000" w:themeColor="text1"/>
          <w:sz w:val="18"/>
          <w:szCs w:val="24"/>
          <w:lang w:val="hu-HU" w:eastAsia="hu-HU"/>
        </w:rPr>
        <w:t xml:space="preserve"> </w:t>
      </w:r>
      <w:r w:rsidR="00831F43" w:rsidRPr="00A4356F">
        <w:rPr>
          <w:rFonts w:cs="Arial"/>
          <w:color w:val="000000" w:themeColor="text1"/>
          <w:sz w:val="18"/>
          <w:szCs w:val="24"/>
          <w:lang w:val="hu-HU" w:eastAsia="hu-HU"/>
        </w:rPr>
        <w:t>legyártatja a Hitelkártyát</w:t>
      </w:r>
      <w:r w:rsidRPr="00A4356F">
        <w:rPr>
          <w:rFonts w:cs="Arial"/>
          <w:color w:val="000000" w:themeColor="text1"/>
          <w:sz w:val="18"/>
          <w:szCs w:val="24"/>
          <w:lang w:val="hu-HU" w:eastAsia="hu-HU"/>
        </w:rPr>
        <w:t>.</w:t>
      </w:r>
      <w:r w:rsidRPr="00987CEC">
        <w:rPr>
          <w:rFonts w:cs="Arial"/>
          <w:color w:val="000000" w:themeColor="text1"/>
          <w:sz w:val="18"/>
          <w:szCs w:val="24"/>
          <w:lang w:val="hu-HU" w:eastAsia="hu-HU"/>
        </w:rPr>
        <w:t xml:space="preserve"> </w:t>
      </w:r>
    </w:p>
    <w:p w:rsidR="000E6CB9" w:rsidRPr="00E46032" w:rsidRDefault="000E6CB9" w:rsidP="00057B0B">
      <w:pPr>
        <w:keepNext/>
        <w:keepLines/>
        <w:numPr>
          <w:ilvl w:val="1"/>
          <w:numId w:val="7"/>
        </w:numPr>
        <w:spacing w:before="240" w:after="120" w:line="240" w:lineRule="auto"/>
        <w:ind w:left="1417"/>
        <w:outlineLvl w:val="2"/>
        <w:rPr>
          <w:rFonts w:cs="Arial"/>
          <w:b/>
          <w:bCs/>
          <w:iCs/>
          <w:color w:val="000000" w:themeColor="text1"/>
          <w:szCs w:val="26"/>
          <w:lang w:val="hu-HU"/>
        </w:rPr>
      </w:pPr>
      <w:bookmarkStart w:id="88" w:name="_Toc1120311"/>
      <w:r w:rsidRPr="00E46032">
        <w:rPr>
          <w:rFonts w:cs="Arial"/>
          <w:b/>
          <w:bCs/>
          <w:iCs/>
          <w:color w:val="000000" w:themeColor="text1"/>
          <w:szCs w:val="26"/>
          <w:lang w:val="hu-HU"/>
        </w:rPr>
        <w:t>A Hitelkártya átvétele</w:t>
      </w:r>
      <w:bookmarkEnd w:id="88"/>
    </w:p>
    <w:p w:rsidR="00253F5E" w:rsidRDefault="000E6CB9" w:rsidP="00057B0B">
      <w:pPr>
        <w:keepLines/>
        <w:spacing w:before="120" w:after="120" w:line="240" w:lineRule="auto"/>
        <w:rPr>
          <w:rFonts w:cs="Arial"/>
          <w:color w:val="000000" w:themeColor="text1"/>
          <w:sz w:val="18"/>
          <w:szCs w:val="24"/>
          <w:lang w:val="hu-HU" w:eastAsia="hu-HU"/>
        </w:rPr>
      </w:pPr>
      <w:r w:rsidRPr="00E46032">
        <w:rPr>
          <w:rFonts w:cs="Arial"/>
          <w:color w:val="000000" w:themeColor="text1"/>
          <w:sz w:val="18"/>
          <w:szCs w:val="24"/>
          <w:lang w:val="hu-HU" w:eastAsia="hu-HU"/>
        </w:rPr>
        <w:t xml:space="preserve">A legyártott Hitelkártya és kapcsolódó PIN kód a Kártyabirtokos által a Szerződésben megjelölt Fiókba inaktív állapotban kerül kiszállításra, amelyeket a Kártyabirtokos a </w:t>
      </w:r>
      <w:r w:rsidR="00542165">
        <w:rPr>
          <w:rFonts w:cs="Arial"/>
          <w:color w:val="000000" w:themeColor="text1"/>
          <w:sz w:val="18"/>
          <w:szCs w:val="24"/>
          <w:lang w:val="hu-HU" w:eastAsia="hu-HU"/>
        </w:rPr>
        <w:t>Szerződésben meghatározott módon vehet át</w:t>
      </w:r>
      <w:r w:rsidRPr="00E46032">
        <w:rPr>
          <w:rFonts w:cs="Arial"/>
          <w:color w:val="000000" w:themeColor="text1"/>
          <w:sz w:val="18"/>
          <w:szCs w:val="24"/>
          <w:lang w:val="hu-HU" w:eastAsia="hu-HU"/>
        </w:rPr>
        <w:t xml:space="preserve">. A Hitelintézet jogosult az átvételi módhoz kapcsolódóan a Hirdetményében feltüntetett díjat felszámolni. </w:t>
      </w:r>
    </w:p>
    <w:p w:rsidR="00253F5E" w:rsidRDefault="00E46032" w:rsidP="00057B0B">
      <w:pPr>
        <w:keepLines/>
        <w:spacing w:before="120" w:after="120" w:line="240" w:lineRule="auto"/>
        <w:rPr>
          <w:rFonts w:cs="Arial"/>
          <w:color w:val="000000" w:themeColor="text1"/>
          <w:sz w:val="18"/>
          <w:szCs w:val="24"/>
          <w:lang w:val="hu-HU" w:eastAsia="hu-HU"/>
        </w:rPr>
      </w:pPr>
      <w:r w:rsidRPr="00E46032">
        <w:rPr>
          <w:rFonts w:cs="Arial"/>
          <w:color w:val="000000" w:themeColor="text1"/>
          <w:sz w:val="18"/>
          <w:szCs w:val="24"/>
          <w:lang w:val="hu-HU" w:eastAsia="hu-HU"/>
        </w:rPr>
        <w:t>A</w:t>
      </w:r>
      <w:r w:rsidR="000E6CB9" w:rsidRPr="00E46032">
        <w:rPr>
          <w:rFonts w:cs="Arial"/>
          <w:color w:val="000000" w:themeColor="text1"/>
          <w:sz w:val="18"/>
          <w:szCs w:val="24"/>
          <w:lang w:val="hu-HU" w:eastAsia="hu-HU"/>
        </w:rPr>
        <w:t xml:space="preserve"> Hitelintézet a Szerződés hatályba lépésétől számított </w:t>
      </w:r>
      <w:r w:rsidR="008A0863">
        <w:rPr>
          <w:rFonts w:cs="Arial"/>
          <w:color w:val="000000" w:themeColor="text1"/>
          <w:sz w:val="18"/>
          <w:szCs w:val="24"/>
          <w:lang w:val="hu-HU" w:eastAsia="hu-HU"/>
        </w:rPr>
        <w:t>30</w:t>
      </w:r>
      <w:r w:rsidR="008A0863" w:rsidRPr="00E46032">
        <w:rPr>
          <w:rFonts w:cs="Arial"/>
          <w:color w:val="000000" w:themeColor="text1"/>
          <w:sz w:val="18"/>
          <w:szCs w:val="24"/>
          <w:lang w:val="hu-HU" w:eastAsia="hu-HU"/>
        </w:rPr>
        <w:t xml:space="preserve"> </w:t>
      </w:r>
      <w:r w:rsidR="000E6CB9" w:rsidRPr="00E46032">
        <w:rPr>
          <w:rFonts w:cs="Arial"/>
          <w:color w:val="000000" w:themeColor="text1"/>
          <w:sz w:val="18"/>
          <w:szCs w:val="24"/>
          <w:lang w:val="hu-HU" w:eastAsia="hu-HU"/>
        </w:rPr>
        <w:t>napon belül értesíti a Kártyabirtokost</w:t>
      </w:r>
      <w:r w:rsidR="004F3276">
        <w:rPr>
          <w:rFonts w:cs="Arial"/>
          <w:color w:val="000000" w:themeColor="text1"/>
          <w:sz w:val="18"/>
          <w:szCs w:val="24"/>
          <w:lang w:val="hu-HU" w:eastAsia="hu-HU"/>
        </w:rPr>
        <w:t xml:space="preserve"> a Hitelkártya elkészültéről, vagy küldi meg Részére postai úton</w:t>
      </w:r>
      <w:r w:rsidR="00064932">
        <w:rPr>
          <w:rFonts w:cs="Arial"/>
          <w:color w:val="000000" w:themeColor="text1"/>
          <w:sz w:val="18"/>
          <w:szCs w:val="24"/>
          <w:lang w:val="hu-HU" w:eastAsia="hu-HU"/>
        </w:rPr>
        <w:t xml:space="preserve">. </w:t>
      </w:r>
    </w:p>
    <w:p w:rsidR="00253F5E" w:rsidRDefault="00064932" w:rsidP="00057B0B">
      <w:pPr>
        <w:keepLines/>
        <w:spacing w:before="120" w:after="120" w:line="240" w:lineRule="auto"/>
        <w:rPr>
          <w:rFonts w:cs="Arial"/>
          <w:color w:val="000000" w:themeColor="text1"/>
          <w:sz w:val="18"/>
          <w:szCs w:val="24"/>
          <w:lang w:val="hu-HU" w:eastAsia="hu-HU"/>
        </w:rPr>
      </w:pPr>
      <w:r>
        <w:rPr>
          <w:rFonts w:cs="Arial"/>
          <w:color w:val="000000" w:themeColor="text1"/>
          <w:sz w:val="18"/>
          <w:szCs w:val="24"/>
          <w:lang w:val="hu-HU" w:eastAsia="hu-HU"/>
        </w:rPr>
        <w:t xml:space="preserve">Fiókban történő átvétel </w:t>
      </w:r>
      <w:r w:rsidR="00F328C6">
        <w:rPr>
          <w:rFonts w:cs="Arial"/>
          <w:color w:val="000000" w:themeColor="text1"/>
          <w:sz w:val="18"/>
          <w:szCs w:val="24"/>
          <w:lang w:val="hu-HU" w:eastAsia="hu-HU"/>
        </w:rPr>
        <w:t>esetén</w:t>
      </w:r>
      <w:r>
        <w:rPr>
          <w:rFonts w:cs="Arial"/>
          <w:color w:val="000000" w:themeColor="text1"/>
          <w:sz w:val="18"/>
          <w:szCs w:val="24"/>
          <w:lang w:val="hu-HU" w:eastAsia="hu-HU"/>
        </w:rPr>
        <w:t xml:space="preserve"> a Kártyabirtokos </w:t>
      </w:r>
      <w:r w:rsidR="000E6CB9" w:rsidRPr="00E46032">
        <w:rPr>
          <w:rFonts w:cs="Arial"/>
          <w:color w:val="000000" w:themeColor="text1"/>
          <w:sz w:val="18"/>
          <w:szCs w:val="24"/>
          <w:lang w:val="hu-HU" w:eastAsia="hu-HU"/>
        </w:rPr>
        <w:t xml:space="preserve">fényképes, aláírást tartalmazó személyi okmánnyal </w:t>
      </w:r>
      <w:r w:rsidR="00F328C6">
        <w:rPr>
          <w:rFonts w:cs="Arial"/>
          <w:color w:val="000000" w:themeColor="text1"/>
          <w:sz w:val="18"/>
          <w:szCs w:val="24"/>
          <w:lang w:val="hu-HU" w:eastAsia="hu-HU"/>
        </w:rPr>
        <w:t xml:space="preserve">köteles </w:t>
      </w:r>
      <w:r w:rsidR="000E6CB9" w:rsidRPr="00E46032">
        <w:rPr>
          <w:rFonts w:cs="Arial"/>
          <w:color w:val="000000" w:themeColor="text1"/>
          <w:sz w:val="18"/>
          <w:szCs w:val="24"/>
          <w:lang w:val="hu-HU" w:eastAsia="hu-HU"/>
        </w:rPr>
        <w:t>igazol</w:t>
      </w:r>
      <w:r w:rsidR="00F328C6">
        <w:rPr>
          <w:rFonts w:cs="Arial"/>
          <w:color w:val="000000" w:themeColor="text1"/>
          <w:sz w:val="18"/>
          <w:szCs w:val="24"/>
          <w:lang w:val="hu-HU" w:eastAsia="hu-HU"/>
        </w:rPr>
        <w:t>nia</w:t>
      </w:r>
      <w:r w:rsidR="000E6CB9" w:rsidRPr="00E46032">
        <w:rPr>
          <w:rFonts w:cs="Arial"/>
          <w:color w:val="000000" w:themeColor="text1"/>
          <w:sz w:val="18"/>
          <w:szCs w:val="24"/>
          <w:lang w:val="hu-HU" w:eastAsia="hu-HU"/>
        </w:rPr>
        <w:t xml:space="preserve"> magát. </w:t>
      </w:r>
    </w:p>
    <w:p w:rsidR="000E6CB9" w:rsidRPr="00E46032" w:rsidRDefault="000E6CB9" w:rsidP="00057B0B">
      <w:pPr>
        <w:keepLines/>
        <w:spacing w:before="120" w:after="120" w:line="240" w:lineRule="auto"/>
        <w:rPr>
          <w:rFonts w:cs="Arial"/>
          <w:color w:val="000000" w:themeColor="text1"/>
          <w:sz w:val="18"/>
          <w:szCs w:val="24"/>
          <w:lang w:val="hu-HU" w:eastAsia="hu-HU"/>
        </w:rPr>
      </w:pPr>
      <w:r w:rsidRPr="00E46032">
        <w:rPr>
          <w:rFonts w:cs="Arial"/>
          <w:color w:val="000000" w:themeColor="text1"/>
          <w:sz w:val="18"/>
          <w:szCs w:val="24"/>
          <w:lang w:val="hu-HU" w:eastAsia="hu-HU"/>
        </w:rPr>
        <w:t xml:space="preserve">Amennyiben a Kártyabirtokos okmánybemutatási </w:t>
      </w:r>
      <w:r w:rsidRPr="00472D4A">
        <w:rPr>
          <w:rFonts w:cs="Arial"/>
          <w:color w:val="000000" w:themeColor="text1"/>
          <w:sz w:val="18"/>
          <w:szCs w:val="24"/>
          <w:lang w:val="hu-HU" w:eastAsia="hu-HU"/>
        </w:rPr>
        <w:t xml:space="preserve">kötelezettségének nem tesz eleget, </w:t>
      </w:r>
      <w:r w:rsidR="00571975" w:rsidRPr="00472D4A">
        <w:rPr>
          <w:rFonts w:cs="Arial"/>
          <w:color w:val="000000" w:themeColor="text1"/>
          <w:sz w:val="18"/>
          <w:szCs w:val="24"/>
          <w:lang w:val="hu-HU" w:eastAsia="hu-HU"/>
        </w:rPr>
        <w:t xml:space="preserve">vagy azonosítása bármely okból sikertelen, </w:t>
      </w:r>
      <w:r w:rsidRPr="00472D4A">
        <w:rPr>
          <w:rFonts w:cs="Arial"/>
          <w:color w:val="000000" w:themeColor="text1"/>
          <w:sz w:val="18"/>
          <w:szCs w:val="24"/>
          <w:lang w:val="hu-HU" w:eastAsia="hu-HU"/>
        </w:rPr>
        <w:t>a Hitelintézet a Hitelkártya átadását megtagadja.</w:t>
      </w:r>
      <w:r w:rsidR="00542165" w:rsidRPr="00472D4A">
        <w:rPr>
          <w:rFonts w:cs="Arial"/>
          <w:color w:val="000000" w:themeColor="text1"/>
          <w:sz w:val="18"/>
          <w:szCs w:val="24"/>
          <w:lang w:val="hu-HU" w:eastAsia="hu-HU"/>
        </w:rPr>
        <w:t xml:space="preserve"> Amennyiben a Kártyabirtokos a levelezési címre postázást választotta, a Kártyakibocsátó nem vállal felelősséget a Kártyabirtokos által megadott esetleges téves (megváltozott, helytelenül megadott, idegen) levelezési címből származó károkért. A levelezési cím aktualizálása a Kártyabirtokos kötelezettsége.</w:t>
      </w:r>
    </w:p>
    <w:p w:rsidR="000E6CB9" w:rsidRPr="00E46032" w:rsidRDefault="000E6CB9" w:rsidP="00057B0B">
      <w:pPr>
        <w:keepLines/>
        <w:spacing w:before="120" w:after="120" w:line="240" w:lineRule="auto"/>
        <w:rPr>
          <w:rFonts w:cs="Arial"/>
          <w:color w:val="000000" w:themeColor="text1"/>
          <w:sz w:val="18"/>
          <w:szCs w:val="24"/>
          <w:lang w:val="hu-HU" w:eastAsia="hu-HU"/>
        </w:rPr>
      </w:pPr>
      <w:r w:rsidRPr="00E46032">
        <w:rPr>
          <w:rFonts w:cs="Arial"/>
          <w:color w:val="000000" w:themeColor="text1"/>
          <w:sz w:val="18"/>
          <w:szCs w:val="24"/>
          <w:lang w:val="hu-HU" w:eastAsia="hu-HU"/>
        </w:rPr>
        <w:t>A Hitelkártya kézhezvételét követően a Kártyabirtokosnak az azon szereplő adatokat ellenőriznie kell, és ezt követően a Hitelkártya hátoldalán található aláíró sávon alá kell írnia. Amennyiben a megszemélyesített Hitelkártya adatai eltérést mutatnak, azt a Hitelintézet részére soron kívül jeleznie kell. Az adateltérés Hitelintézet felé történő jelzésének elmulasztásából, illetve az aláírás elmulasztásából, vagy a Szerződésen szereplő aláírástól eltérő módon történő aláírásból származó károk a Kártyabirtokos terhére esnek.</w:t>
      </w:r>
    </w:p>
    <w:p w:rsidR="000E6CB9" w:rsidRPr="00E46032" w:rsidRDefault="000E6CB9" w:rsidP="00057B0B">
      <w:pPr>
        <w:keepLines/>
        <w:spacing w:before="120" w:after="120" w:line="240" w:lineRule="auto"/>
        <w:rPr>
          <w:rFonts w:cs="Arial"/>
          <w:color w:val="000000" w:themeColor="text1"/>
          <w:sz w:val="18"/>
          <w:szCs w:val="24"/>
          <w:lang w:val="hu-HU" w:eastAsia="hu-HU"/>
        </w:rPr>
      </w:pPr>
      <w:r w:rsidRPr="00E46032">
        <w:rPr>
          <w:rFonts w:cs="Arial"/>
          <w:color w:val="000000" w:themeColor="text1"/>
          <w:sz w:val="18"/>
          <w:szCs w:val="24"/>
          <w:lang w:val="hu-HU" w:eastAsia="hu-HU"/>
        </w:rPr>
        <w:t xml:space="preserve">A Hitelkártya átvételét követően a Kártyabirtokos felel a Hitelkártya rendeltetésszerű használatáért, ideértve a Hitelkártya, és használatához szükséges </w:t>
      </w:r>
      <w:r w:rsidR="00B2312D">
        <w:rPr>
          <w:rFonts w:cs="Arial"/>
          <w:color w:val="000000" w:themeColor="text1"/>
          <w:sz w:val="18"/>
          <w:szCs w:val="24"/>
          <w:lang w:val="hu-HU" w:eastAsia="hu-HU"/>
        </w:rPr>
        <w:t xml:space="preserve">(azonosító) </w:t>
      </w:r>
      <w:r w:rsidRPr="00E46032">
        <w:rPr>
          <w:rFonts w:cs="Arial"/>
          <w:color w:val="000000" w:themeColor="text1"/>
          <w:sz w:val="18"/>
          <w:szCs w:val="24"/>
          <w:lang w:val="hu-HU" w:eastAsia="hu-HU"/>
        </w:rPr>
        <w:t>adatok biztonságos kezelését is.</w:t>
      </w:r>
    </w:p>
    <w:p w:rsidR="000E6CB9" w:rsidRPr="00987CEC" w:rsidRDefault="000E6CB9" w:rsidP="00057B0B">
      <w:pPr>
        <w:keepLines/>
        <w:spacing w:before="120" w:after="120" w:line="240" w:lineRule="auto"/>
        <w:rPr>
          <w:rFonts w:cs="Arial"/>
          <w:b/>
          <w:i/>
          <w:color w:val="000000" w:themeColor="text1"/>
          <w:sz w:val="18"/>
          <w:szCs w:val="24"/>
          <w:highlight w:val="yellow"/>
          <w:lang w:val="hu-HU" w:eastAsia="hu-HU"/>
        </w:rPr>
      </w:pPr>
      <w:r w:rsidRPr="00E46032">
        <w:rPr>
          <w:rFonts w:cs="Arial"/>
          <w:color w:val="000000" w:themeColor="text1"/>
          <w:sz w:val="18"/>
          <w:szCs w:val="24"/>
          <w:lang w:val="hu-HU" w:eastAsia="hu-HU"/>
        </w:rPr>
        <w:t>A legyártott Hitelkártyáért (ideértve a megújuló Hitelkártyát is) az Ügyfél köteles az erről szóló értesítés megküldésétől számított 90 naptári napon belül jelentkezni a Fiókban, ellenkező esetben a 90 naptári nap elteltét</w:t>
      </w:r>
      <w:r w:rsidR="003068F9">
        <w:rPr>
          <w:rFonts w:cs="Arial"/>
          <w:color w:val="000000" w:themeColor="text1"/>
          <w:sz w:val="18"/>
          <w:szCs w:val="24"/>
          <w:lang w:val="hu-HU" w:eastAsia="hu-HU"/>
        </w:rPr>
        <w:t xml:space="preserve"> követően</w:t>
      </w:r>
      <w:r w:rsidRPr="00E46032">
        <w:rPr>
          <w:rFonts w:cs="Arial"/>
          <w:color w:val="000000" w:themeColor="text1"/>
          <w:sz w:val="18"/>
          <w:szCs w:val="24"/>
          <w:lang w:val="hu-HU" w:eastAsia="hu-HU"/>
        </w:rPr>
        <w:t xml:space="preserve"> a Hitelintézet jogosult a Hitelkártya őrzéséért a Hirdetményben meghatározott</w:t>
      </w:r>
      <w:r w:rsidR="004158A4">
        <w:rPr>
          <w:rFonts w:cs="Arial"/>
          <w:color w:val="000000" w:themeColor="text1"/>
          <w:sz w:val="18"/>
          <w:szCs w:val="24"/>
          <w:lang w:val="hu-HU" w:eastAsia="hu-HU"/>
        </w:rPr>
        <w:t xml:space="preserve"> </w:t>
      </w:r>
      <w:r w:rsidRPr="00E46032">
        <w:rPr>
          <w:rFonts w:cs="Arial"/>
          <w:color w:val="000000" w:themeColor="text1"/>
          <w:sz w:val="18"/>
          <w:szCs w:val="24"/>
          <w:lang w:val="hu-HU" w:eastAsia="hu-HU"/>
        </w:rPr>
        <w:t xml:space="preserve">díjat felszámítani, </w:t>
      </w:r>
      <w:r w:rsidR="009A6E17">
        <w:rPr>
          <w:rFonts w:cs="Arial"/>
          <w:color w:val="000000" w:themeColor="text1"/>
          <w:sz w:val="18"/>
          <w:szCs w:val="24"/>
          <w:lang w:val="hu-HU" w:eastAsia="hu-HU"/>
        </w:rPr>
        <w:t>és/</w:t>
      </w:r>
      <w:r w:rsidRPr="00E46032">
        <w:rPr>
          <w:rFonts w:cs="Arial"/>
          <w:color w:val="000000" w:themeColor="text1"/>
          <w:sz w:val="18"/>
          <w:szCs w:val="24"/>
          <w:lang w:val="hu-HU" w:eastAsia="hu-HU"/>
        </w:rPr>
        <w:t>vagy</w:t>
      </w:r>
      <w:r w:rsidR="009A6E17">
        <w:rPr>
          <w:rFonts w:cs="Arial"/>
          <w:color w:val="000000" w:themeColor="text1"/>
          <w:sz w:val="18"/>
          <w:szCs w:val="24"/>
          <w:lang w:val="hu-HU" w:eastAsia="hu-HU"/>
        </w:rPr>
        <w:t xml:space="preserve"> </w:t>
      </w:r>
      <w:r w:rsidR="009F44B3" w:rsidRPr="00987CEC">
        <w:rPr>
          <w:rFonts w:cs="Arial"/>
          <w:color w:val="000000" w:themeColor="text1"/>
          <w:sz w:val="18"/>
          <w:szCs w:val="24"/>
          <w:lang w:val="hu-HU" w:eastAsia="hu-HU"/>
        </w:rPr>
        <w:t>–</w:t>
      </w:r>
      <w:r w:rsidRPr="00E46032">
        <w:rPr>
          <w:rFonts w:cs="Arial"/>
          <w:color w:val="000000" w:themeColor="text1"/>
          <w:sz w:val="18"/>
          <w:szCs w:val="24"/>
          <w:lang w:val="hu-HU" w:eastAsia="hu-HU"/>
        </w:rPr>
        <w:t xml:space="preserve"> választása szerint </w:t>
      </w:r>
      <w:r w:rsidR="009F44B3" w:rsidRPr="00987CEC">
        <w:rPr>
          <w:rFonts w:cs="Arial"/>
          <w:color w:val="000000" w:themeColor="text1"/>
          <w:sz w:val="18"/>
          <w:szCs w:val="24"/>
          <w:lang w:val="hu-HU" w:eastAsia="hu-HU"/>
        </w:rPr>
        <w:t>–</w:t>
      </w:r>
      <w:r w:rsidR="009A6E17">
        <w:rPr>
          <w:rFonts w:cs="Arial"/>
          <w:color w:val="000000" w:themeColor="text1"/>
          <w:sz w:val="18"/>
          <w:szCs w:val="24"/>
          <w:lang w:val="hu-HU" w:eastAsia="hu-HU"/>
        </w:rPr>
        <w:t xml:space="preserve"> </w:t>
      </w:r>
      <w:r w:rsidRPr="00E46032">
        <w:rPr>
          <w:rFonts w:cs="Arial"/>
          <w:color w:val="000000" w:themeColor="text1"/>
          <w:sz w:val="18"/>
          <w:szCs w:val="24"/>
          <w:lang w:val="hu-HU" w:eastAsia="hu-HU"/>
        </w:rPr>
        <w:t>a Hitelkártyát megsemmisíteni.</w:t>
      </w:r>
    </w:p>
    <w:p w:rsidR="000261C6" w:rsidRPr="00DF5AA3" w:rsidRDefault="000261C6" w:rsidP="00057B0B">
      <w:pPr>
        <w:keepNext/>
        <w:keepLines/>
        <w:numPr>
          <w:ilvl w:val="1"/>
          <w:numId w:val="7"/>
        </w:numPr>
        <w:spacing w:before="240" w:after="120" w:line="240" w:lineRule="auto"/>
        <w:ind w:left="1418"/>
        <w:outlineLvl w:val="2"/>
        <w:rPr>
          <w:rFonts w:cs="Arial"/>
          <w:b/>
          <w:bCs/>
          <w:color w:val="000000" w:themeColor="text1"/>
          <w:szCs w:val="26"/>
          <w:lang w:val="hu-HU"/>
        </w:rPr>
      </w:pPr>
      <w:bookmarkStart w:id="89" w:name="_Toc468180358"/>
      <w:bookmarkStart w:id="90" w:name="_Toc1120312"/>
      <w:r w:rsidRPr="00DF5AA3">
        <w:rPr>
          <w:rFonts w:cs="Arial"/>
          <w:b/>
          <w:bCs/>
          <w:color w:val="000000" w:themeColor="text1"/>
          <w:szCs w:val="24"/>
          <w:lang w:val="hu-HU"/>
        </w:rPr>
        <w:t>A Hitelkártya érvényessége, megújítása</w:t>
      </w:r>
      <w:bookmarkEnd w:id="89"/>
      <w:bookmarkEnd w:id="90"/>
    </w:p>
    <w:p w:rsidR="009B1968" w:rsidRDefault="000261C6" w:rsidP="00057B0B">
      <w:pPr>
        <w:keepLines/>
        <w:spacing w:before="120" w:after="120" w:line="240" w:lineRule="auto"/>
        <w:rPr>
          <w:rFonts w:cs="Arial"/>
          <w:color w:val="000000" w:themeColor="text1"/>
          <w:sz w:val="18"/>
          <w:szCs w:val="24"/>
          <w:lang w:val="hu-HU" w:eastAsia="hu-HU"/>
        </w:rPr>
      </w:pPr>
      <w:r w:rsidRPr="00DF5AA3">
        <w:rPr>
          <w:rFonts w:cs="Arial"/>
          <w:color w:val="000000" w:themeColor="text1"/>
          <w:sz w:val="18"/>
          <w:szCs w:val="24"/>
          <w:lang w:val="hu-HU" w:eastAsia="hu-HU"/>
        </w:rPr>
        <w:t>A Hitelkárty</w:t>
      </w:r>
      <w:r w:rsidR="00C604F0" w:rsidRPr="00DF5AA3">
        <w:rPr>
          <w:rFonts w:cs="Arial"/>
          <w:color w:val="000000" w:themeColor="text1"/>
          <w:sz w:val="18"/>
          <w:szCs w:val="24"/>
          <w:lang w:val="hu-HU" w:eastAsia="hu-HU"/>
        </w:rPr>
        <w:t xml:space="preserve">a </w:t>
      </w:r>
      <w:r w:rsidRPr="00DF5AA3">
        <w:rPr>
          <w:rFonts w:cs="Arial"/>
          <w:color w:val="000000" w:themeColor="text1"/>
          <w:sz w:val="18"/>
          <w:szCs w:val="24"/>
          <w:lang w:val="hu-HU" w:eastAsia="hu-HU"/>
        </w:rPr>
        <w:t>az azon megjelölt érvényességi lejárattal</w:t>
      </w:r>
      <w:r w:rsidR="00C604F0" w:rsidRPr="00DF5AA3">
        <w:rPr>
          <w:rFonts w:cs="Arial"/>
          <w:color w:val="000000" w:themeColor="text1"/>
          <w:sz w:val="18"/>
          <w:szCs w:val="24"/>
          <w:lang w:val="hu-HU" w:eastAsia="hu-HU"/>
        </w:rPr>
        <w:t xml:space="preserve"> kerül ki</w:t>
      </w:r>
      <w:r w:rsidRPr="00DF5AA3">
        <w:rPr>
          <w:rFonts w:cs="Arial"/>
          <w:color w:val="000000" w:themeColor="text1"/>
          <w:sz w:val="18"/>
          <w:szCs w:val="24"/>
          <w:lang w:val="hu-HU" w:eastAsia="hu-HU"/>
        </w:rPr>
        <w:t>bocsát</w:t>
      </w:r>
      <w:r w:rsidR="00C604F0" w:rsidRPr="00DF5AA3">
        <w:rPr>
          <w:rFonts w:cs="Arial"/>
          <w:color w:val="000000" w:themeColor="text1"/>
          <w:sz w:val="18"/>
          <w:szCs w:val="24"/>
          <w:lang w:val="hu-HU" w:eastAsia="hu-HU"/>
        </w:rPr>
        <w:t>ásra</w:t>
      </w:r>
      <w:r w:rsidRPr="00DF5AA3">
        <w:rPr>
          <w:rFonts w:cs="Arial"/>
          <w:color w:val="000000" w:themeColor="text1"/>
          <w:sz w:val="18"/>
          <w:szCs w:val="24"/>
          <w:lang w:val="hu-HU" w:eastAsia="hu-HU"/>
        </w:rPr>
        <w:t xml:space="preserve">. A Hitelkártya lejárati ideje megtalálható a Hitelkártya előlapján hónap/év jelöléssel. A Hitelkártya a lejárati hónap utolsó napjának 24:00 órájáig érvényes. A Társkártya lejárati ideje független a Főkártya lejárati idejétől, azonban a Szerződés megszűnésével </w:t>
      </w:r>
      <w:r w:rsidR="00902615" w:rsidRPr="00DF5AA3">
        <w:rPr>
          <w:rFonts w:cs="Arial"/>
          <w:color w:val="000000" w:themeColor="text1"/>
          <w:sz w:val="18"/>
          <w:szCs w:val="24"/>
          <w:lang w:val="hu-HU" w:eastAsia="hu-HU"/>
        </w:rPr>
        <w:t xml:space="preserve">a Főkártya, és </w:t>
      </w:r>
      <w:r w:rsidRPr="00DF5AA3">
        <w:rPr>
          <w:rFonts w:cs="Arial"/>
          <w:color w:val="000000" w:themeColor="text1"/>
          <w:sz w:val="18"/>
          <w:szCs w:val="24"/>
          <w:lang w:val="hu-HU" w:eastAsia="hu-HU"/>
        </w:rPr>
        <w:t xml:space="preserve">egyidejűleg a </w:t>
      </w:r>
      <w:r w:rsidR="00902615" w:rsidRPr="00DF5AA3">
        <w:rPr>
          <w:rFonts w:cs="Arial"/>
          <w:color w:val="000000" w:themeColor="text1"/>
          <w:sz w:val="18"/>
          <w:szCs w:val="24"/>
          <w:lang w:val="hu-HU" w:eastAsia="hu-HU"/>
        </w:rPr>
        <w:t>Társkártya is megszűnik</w:t>
      </w:r>
      <w:r w:rsidR="00E542BD" w:rsidRPr="00DF5AA3">
        <w:rPr>
          <w:rFonts w:cs="Arial"/>
          <w:color w:val="000000" w:themeColor="text1"/>
          <w:sz w:val="18"/>
          <w:szCs w:val="24"/>
          <w:lang w:val="hu-HU" w:eastAsia="hu-HU"/>
        </w:rPr>
        <w:t>, a</w:t>
      </w:r>
      <w:r w:rsidR="00902615" w:rsidRPr="00DF5AA3">
        <w:rPr>
          <w:rFonts w:cs="Arial"/>
          <w:color w:val="000000" w:themeColor="text1"/>
          <w:sz w:val="18"/>
          <w:szCs w:val="24"/>
          <w:lang w:val="hu-HU" w:eastAsia="hu-HU"/>
        </w:rPr>
        <w:t xml:space="preserve"> </w:t>
      </w:r>
      <w:r w:rsidR="009B1968" w:rsidRPr="00DF5AA3">
        <w:rPr>
          <w:rFonts w:cs="Arial"/>
          <w:color w:val="000000" w:themeColor="text1"/>
          <w:sz w:val="18"/>
          <w:szCs w:val="24"/>
          <w:lang w:val="hu-HU" w:eastAsia="hu-HU"/>
        </w:rPr>
        <w:t xml:space="preserve">Kártyabirtokosok kötelesek Hitelkártyájukat bármely </w:t>
      </w:r>
      <w:r w:rsidR="002C061B" w:rsidRPr="00DF5AA3">
        <w:rPr>
          <w:rFonts w:cs="Arial"/>
          <w:color w:val="000000" w:themeColor="text1"/>
          <w:sz w:val="18"/>
          <w:szCs w:val="24"/>
          <w:lang w:val="hu-HU" w:eastAsia="hu-HU"/>
        </w:rPr>
        <w:t>Fiók</w:t>
      </w:r>
      <w:r w:rsidR="009B1968" w:rsidRPr="00DF5AA3">
        <w:rPr>
          <w:rFonts w:cs="Arial"/>
          <w:color w:val="000000" w:themeColor="text1"/>
          <w:sz w:val="18"/>
          <w:szCs w:val="24"/>
          <w:lang w:val="hu-HU" w:eastAsia="hu-HU"/>
        </w:rPr>
        <w:t>ban leadni vagy letiltani, ellenkező esetben az</w:t>
      </w:r>
      <w:r w:rsidR="00B50822" w:rsidRPr="00DF5AA3">
        <w:rPr>
          <w:rFonts w:cs="Arial"/>
          <w:color w:val="000000" w:themeColor="text1"/>
          <w:sz w:val="18"/>
          <w:szCs w:val="24"/>
          <w:lang w:val="hu-HU" w:eastAsia="hu-HU"/>
        </w:rPr>
        <w:t>oka</w:t>
      </w:r>
      <w:r w:rsidR="009B1968" w:rsidRPr="00DF5AA3">
        <w:rPr>
          <w:rFonts w:cs="Arial"/>
          <w:color w:val="000000" w:themeColor="text1"/>
          <w:sz w:val="18"/>
          <w:szCs w:val="24"/>
          <w:lang w:val="hu-HU" w:eastAsia="hu-HU"/>
        </w:rPr>
        <w:t>t a Hitelintézet is letilt</w:t>
      </w:r>
      <w:r w:rsidR="00DF5AA3" w:rsidRPr="00DF5AA3">
        <w:rPr>
          <w:rFonts w:cs="Arial"/>
          <w:color w:val="000000" w:themeColor="text1"/>
          <w:sz w:val="18"/>
          <w:szCs w:val="24"/>
          <w:lang w:val="hu-HU" w:eastAsia="hu-HU"/>
        </w:rPr>
        <w:t>at</w:t>
      </w:r>
      <w:r w:rsidR="009B1968" w:rsidRPr="00DF5AA3">
        <w:rPr>
          <w:rFonts w:cs="Arial"/>
          <w:color w:val="000000" w:themeColor="text1"/>
          <w:sz w:val="18"/>
          <w:szCs w:val="24"/>
          <w:lang w:val="hu-HU" w:eastAsia="hu-HU"/>
        </w:rPr>
        <w:t>hatja.</w:t>
      </w:r>
      <w:r w:rsidR="009B1968" w:rsidRPr="00987CEC">
        <w:rPr>
          <w:rFonts w:cs="Arial"/>
          <w:color w:val="000000" w:themeColor="text1"/>
          <w:sz w:val="18"/>
          <w:szCs w:val="24"/>
          <w:lang w:val="hu-HU" w:eastAsia="hu-HU"/>
        </w:rPr>
        <w:t xml:space="preserve"> </w:t>
      </w:r>
    </w:p>
    <w:p w:rsidR="006A3961" w:rsidRDefault="006A3961"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 A Hitelkártya le nem adásából, illetve </w:t>
      </w:r>
      <w:r>
        <w:rPr>
          <w:rFonts w:cs="Arial"/>
          <w:color w:val="000000" w:themeColor="text1"/>
          <w:sz w:val="18"/>
          <w:szCs w:val="24"/>
          <w:lang w:val="hu-HU" w:eastAsia="hu-HU"/>
        </w:rPr>
        <w:t>letiltása kezdeményezésének</w:t>
      </w:r>
      <w:r w:rsidRPr="00987CEC">
        <w:rPr>
          <w:rFonts w:cs="Arial"/>
          <w:color w:val="000000" w:themeColor="text1"/>
          <w:sz w:val="18"/>
          <w:szCs w:val="24"/>
          <w:lang w:val="hu-HU" w:eastAsia="hu-HU"/>
        </w:rPr>
        <w:t xml:space="preserve"> elmulasztásából eredő, és az azzal összefüggésben keletkező károkért a </w:t>
      </w:r>
      <w:r w:rsidRPr="00E46032">
        <w:rPr>
          <w:rFonts w:cs="Arial"/>
          <w:color w:val="000000" w:themeColor="text1"/>
          <w:sz w:val="18"/>
          <w:szCs w:val="24"/>
          <w:lang w:val="hu-HU" w:eastAsia="hu-HU"/>
        </w:rPr>
        <w:t>Kártyakibocsátót</w:t>
      </w:r>
      <w:r w:rsidRPr="00987CEC">
        <w:rPr>
          <w:rFonts w:cs="Arial"/>
          <w:color w:val="000000" w:themeColor="text1"/>
          <w:sz w:val="18"/>
          <w:szCs w:val="24"/>
          <w:lang w:val="hu-HU" w:eastAsia="hu-HU"/>
        </w:rPr>
        <w:t xml:space="preserve"> és a Hitelintézetet nem terheli felelősség.</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Amennyiben a Főkártya-birtokos nem tesz eleget </w:t>
      </w:r>
      <w:r w:rsidR="009B1968" w:rsidRPr="00987CEC">
        <w:rPr>
          <w:rFonts w:cs="Arial"/>
          <w:color w:val="000000" w:themeColor="text1"/>
          <w:sz w:val="18"/>
          <w:szCs w:val="24"/>
          <w:lang w:val="hu-HU" w:eastAsia="hu-HU"/>
        </w:rPr>
        <w:t xml:space="preserve">a Hitelintézettel szembeni bármilyen </w:t>
      </w:r>
      <w:r w:rsidRPr="00987CEC">
        <w:rPr>
          <w:rFonts w:cs="Arial"/>
          <w:color w:val="000000" w:themeColor="text1"/>
          <w:sz w:val="18"/>
          <w:szCs w:val="24"/>
          <w:lang w:val="hu-HU" w:eastAsia="hu-HU"/>
        </w:rPr>
        <w:t>fizetési kötelezettségének, a Hitelintézet a Szerződés</w:t>
      </w:r>
      <w:r w:rsidR="009B1968" w:rsidRPr="00987CEC">
        <w:rPr>
          <w:rFonts w:cs="Arial"/>
          <w:color w:val="000000" w:themeColor="text1"/>
          <w:sz w:val="18"/>
          <w:szCs w:val="24"/>
          <w:lang w:val="hu-HU" w:eastAsia="hu-HU"/>
        </w:rPr>
        <w:t>t</w:t>
      </w:r>
      <w:r w:rsidRPr="00987CEC">
        <w:rPr>
          <w:rFonts w:cs="Arial"/>
          <w:color w:val="000000" w:themeColor="text1"/>
          <w:sz w:val="18"/>
          <w:szCs w:val="24"/>
          <w:lang w:val="hu-HU" w:eastAsia="hu-HU"/>
        </w:rPr>
        <w:t xml:space="preserve"> felmond</w:t>
      </w:r>
      <w:r w:rsidR="009B1968" w:rsidRPr="00987CEC">
        <w:rPr>
          <w:rFonts w:cs="Arial"/>
          <w:color w:val="000000" w:themeColor="text1"/>
          <w:sz w:val="18"/>
          <w:szCs w:val="24"/>
          <w:lang w:val="hu-HU" w:eastAsia="hu-HU"/>
        </w:rPr>
        <w:t>hatja</w:t>
      </w:r>
      <w:r w:rsidR="00E52147">
        <w:rPr>
          <w:rFonts w:cs="Arial"/>
          <w:color w:val="000000" w:themeColor="text1"/>
          <w:sz w:val="18"/>
          <w:szCs w:val="24"/>
          <w:lang w:val="hu-HU" w:eastAsia="hu-HU"/>
        </w:rPr>
        <w:t>,</w:t>
      </w:r>
      <w:r w:rsidR="009B1968" w:rsidRPr="00987CEC">
        <w:rPr>
          <w:rFonts w:cs="Arial"/>
          <w:color w:val="000000" w:themeColor="text1"/>
          <w:sz w:val="18"/>
          <w:szCs w:val="24"/>
          <w:lang w:val="hu-HU" w:eastAsia="hu-HU"/>
        </w:rPr>
        <w:t xml:space="preserve"> és a felmondás következtében</w:t>
      </w:r>
      <w:r w:rsidRPr="00987CEC">
        <w:rPr>
          <w:rFonts w:cs="Arial"/>
          <w:color w:val="000000" w:themeColor="text1"/>
          <w:sz w:val="18"/>
          <w:szCs w:val="24"/>
          <w:lang w:val="hu-HU" w:eastAsia="hu-HU"/>
        </w:rPr>
        <w:t xml:space="preserve"> az adott Hitelkeret terhére kibocsátott valamennyi Hitelkártya a lejárati időt megelőzően</w:t>
      </w:r>
      <w:r w:rsidR="00673710" w:rsidRPr="00987CEC">
        <w:rPr>
          <w:rFonts w:cs="Arial"/>
          <w:color w:val="000000" w:themeColor="text1"/>
          <w:sz w:val="18"/>
          <w:szCs w:val="24"/>
          <w:lang w:val="hu-HU" w:eastAsia="hu-HU"/>
        </w:rPr>
        <w:t xml:space="preserve"> letiltás</w:t>
      </w:r>
      <w:r w:rsidR="00153214" w:rsidRPr="00987CEC">
        <w:rPr>
          <w:rFonts w:cs="Arial"/>
          <w:color w:val="000000" w:themeColor="text1"/>
          <w:sz w:val="18"/>
          <w:szCs w:val="24"/>
          <w:lang w:val="hu-HU" w:eastAsia="hu-HU"/>
        </w:rPr>
        <w:t>r</w:t>
      </w:r>
      <w:r w:rsidR="00673710" w:rsidRPr="00987CEC">
        <w:rPr>
          <w:rFonts w:cs="Arial"/>
          <w:color w:val="000000" w:themeColor="text1"/>
          <w:sz w:val="18"/>
          <w:szCs w:val="24"/>
          <w:lang w:val="hu-HU" w:eastAsia="hu-HU"/>
        </w:rPr>
        <w:t>a kerül.</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lastRenderedPageBreak/>
        <w:t>A Szerződés megszűnéséről a Főkártya-birtokos köteles a Társkártya-birtokost értesíteni. Ennek elmulasztásából eredő kár a Főkártya-birtokost terheli.</w:t>
      </w:r>
    </w:p>
    <w:p w:rsidR="000261C6" w:rsidRPr="00987CEC" w:rsidRDefault="00E2371C" w:rsidP="00057B0B">
      <w:pPr>
        <w:keepLines/>
        <w:spacing w:before="120" w:after="120" w:line="240" w:lineRule="auto"/>
        <w:rPr>
          <w:rFonts w:cs="Arial"/>
          <w:b/>
          <w:i/>
          <w:color w:val="000000" w:themeColor="text1"/>
          <w:sz w:val="18"/>
          <w:szCs w:val="24"/>
          <w:lang w:val="hu-HU" w:eastAsia="hu-HU"/>
        </w:rPr>
      </w:pPr>
      <w:r w:rsidRPr="00987CEC">
        <w:rPr>
          <w:rFonts w:cs="Arial"/>
          <w:color w:val="000000" w:themeColor="text1"/>
          <w:sz w:val="18"/>
          <w:szCs w:val="24"/>
          <w:lang w:val="hu-HU" w:eastAsia="hu-HU"/>
        </w:rPr>
        <w:t xml:space="preserve">A lejáró Hitelkártya helyett </w:t>
      </w:r>
      <w:r w:rsidRPr="00987CEC">
        <w:rPr>
          <w:rFonts w:cs="Arial"/>
          <w:sz w:val="18"/>
          <w:lang w:val="hu-HU"/>
        </w:rPr>
        <w:t>–</w:t>
      </w:r>
      <w:r w:rsidR="000261C6" w:rsidRPr="00987CEC">
        <w:rPr>
          <w:rFonts w:cs="Arial"/>
          <w:color w:val="000000" w:themeColor="text1"/>
          <w:sz w:val="18"/>
          <w:szCs w:val="24"/>
          <w:lang w:val="hu-HU" w:eastAsia="hu-HU"/>
        </w:rPr>
        <w:t xml:space="preserve"> amennyiben a Főkártya-birtokos ezzel ellentétes igényét a Hitelkártya</w:t>
      </w:r>
      <w:r w:rsidRPr="00987CEC">
        <w:rPr>
          <w:rFonts w:cs="Arial"/>
          <w:color w:val="000000" w:themeColor="text1"/>
          <w:sz w:val="18"/>
          <w:szCs w:val="24"/>
          <w:lang w:val="hu-HU" w:eastAsia="hu-HU"/>
        </w:rPr>
        <w:t xml:space="preserve"> lejáratát 60 nappal megelőzően</w:t>
      </w:r>
      <w:r w:rsidR="000261C6" w:rsidRPr="00987CEC">
        <w:rPr>
          <w:rFonts w:cs="Arial"/>
          <w:color w:val="000000" w:themeColor="text1"/>
          <w:sz w:val="18"/>
          <w:szCs w:val="24"/>
          <w:lang w:val="hu-HU" w:eastAsia="hu-HU"/>
        </w:rPr>
        <w:t xml:space="preserve"> nem jelzi a Hitelintézetnek </w:t>
      </w:r>
      <w:r w:rsidR="009F44B3" w:rsidRPr="00987CEC">
        <w:rPr>
          <w:rFonts w:cs="Arial"/>
          <w:color w:val="000000" w:themeColor="text1"/>
          <w:sz w:val="18"/>
          <w:szCs w:val="24"/>
          <w:lang w:val="hu-HU" w:eastAsia="hu-HU"/>
        </w:rPr>
        <w:t>–</w:t>
      </w:r>
      <w:r w:rsidR="009F44B3">
        <w:rPr>
          <w:rFonts w:cs="Arial"/>
          <w:color w:val="000000" w:themeColor="text1"/>
          <w:sz w:val="18"/>
          <w:szCs w:val="24"/>
          <w:lang w:val="hu-HU" w:eastAsia="hu-HU"/>
        </w:rPr>
        <w:t xml:space="preserve"> </w:t>
      </w:r>
      <w:r w:rsidR="000261C6" w:rsidRPr="00987CEC">
        <w:rPr>
          <w:rFonts w:cs="Arial"/>
          <w:color w:val="000000" w:themeColor="text1"/>
          <w:sz w:val="18"/>
          <w:szCs w:val="24"/>
          <w:lang w:val="hu-HU" w:eastAsia="hu-HU"/>
        </w:rPr>
        <w:t xml:space="preserve">a Hitelintézet új Kártyát gyártat le, </w:t>
      </w:r>
      <w:r w:rsidR="00C333AA" w:rsidRPr="00987CEC">
        <w:rPr>
          <w:rFonts w:cs="Arial"/>
          <w:color w:val="000000" w:themeColor="text1"/>
          <w:sz w:val="18"/>
          <w:szCs w:val="24"/>
          <w:lang w:val="hu-HU" w:eastAsia="hu-HU"/>
        </w:rPr>
        <w:t>a</w:t>
      </w:r>
      <w:r w:rsidR="000261C6" w:rsidRPr="00987CEC">
        <w:rPr>
          <w:rFonts w:cs="Arial"/>
          <w:color w:val="000000" w:themeColor="text1"/>
          <w:sz w:val="18"/>
          <w:szCs w:val="24"/>
          <w:lang w:val="hu-HU" w:eastAsia="hu-HU"/>
        </w:rPr>
        <w:t xml:space="preserve">melyet a Kártyabirtokos </w:t>
      </w:r>
      <w:r w:rsidR="0097671D">
        <w:rPr>
          <w:rFonts w:cs="Arial"/>
          <w:color w:val="000000" w:themeColor="text1"/>
          <w:sz w:val="18"/>
          <w:szCs w:val="24"/>
          <w:lang w:val="hu-HU" w:eastAsia="hu-HU"/>
        </w:rPr>
        <w:t xml:space="preserve">Szerződésben foglalt rendelkezésének megfelelően az </w:t>
      </w:r>
      <w:r w:rsidR="000261C6" w:rsidRPr="00987CEC">
        <w:rPr>
          <w:rFonts w:cs="Arial"/>
          <w:color w:val="000000" w:themeColor="text1"/>
          <w:sz w:val="18"/>
          <w:szCs w:val="24"/>
          <w:lang w:val="hu-HU" w:eastAsia="hu-HU"/>
        </w:rPr>
        <w:t>által</w:t>
      </w:r>
      <w:r w:rsidR="0097671D">
        <w:rPr>
          <w:rFonts w:cs="Arial"/>
          <w:color w:val="000000" w:themeColor="text1"/>
          <w:sz w:val="18"/>
          <w:szCs w:val="24"/>
          <w:lang w:val="hu-HU" w:eastAsia="hu-HU"/>
        </w:rPr>
        <w:t>a</w:t>
      </w:r>
      <w:r w:rsidR="000261C6" w:rsidRPr="00987CEC">
        <w:rPr>
          <w:rFonts w:cs="Arial"/>
          <w:color w:val="000000" w:themeColor="text1"/>
          <w:sz w:val="18"/>
          <w:szCs w:val="24"/>
          <w:lang w:val="hu-HU" w:eastAsia="hu-HU"/>
        </w:rPr>
        <w:t xml:space="preserve"> megnevezett </w:t>
      </w:r>
      <w:r w:rsidR="002C061B">
        <w:rPr>
          <w:rFonts w:cs="Arial"/>
          <w:color w:val="000000" w:themeColor="text1"/>
          <w:sz w:val="18"/>
          <w:szCs w:val="24"/>
          <w:lang w:val="hu-HU" w:eastAsia="hu-HU"/>
        </w:rPr>
        <w:t>Fiók</w:t>
      </w:r>
      <w:r w:rsidR="000261C6" w:rsidRPr="00987CEC">
        <w:rPr>
          <w:rFonts w:cs="Arial"/>
          <w:color w:val="000000" w:themeColor="text1"/>
          <w:sz w:val="18"/>
          <w:szCs w:val="24"/>
          <w:lang w:val="hu-HU" w:eastAsia="hu-HU"/>
        </w:rPr>
        <w:t>ba továbbít</w:t>
      </w:r>
      <w:r w:rsidR="0097671D">
        <w:rPr>
          <w:rFonts w:cs="Arial"/>
          <w:color w:val="000000" w:themeColor="text1"/>
          <w:sz w:val="18"/>
          <w:szCs w:val="24"/>
          <w:lang w:val="hu-HU" w:eastAsia="hu-HU"/>
        </w:rPr>
        <w:t>ja, vagy részére postai úton küldi meg</w:t>
      </w:r>
      <w:r w:rsidR="000261C6" w:rsidRPr="00987CEC">
        <w:rPr>
          <w:rFonts w:cs="Arial"/>
          <w:color w:val="000000" w:themeColor="text1"/>
          <w:sz w:val="18"/>
          <w:szCs w:val="24"/>
          <w:lang w:val="hu-HU" w:eastAsia="hu-HU"/>
        </w:rPr>
        <w:t xml:space="preserve">. A megújított Hitelkártya PIN kódja megegyezik a </w:t>
      </w:r>
      <w:r w:rsidRPr="00987CEC">
        <w:rPr>
          <w:rFonts w:cs="Arial"/>
          <w:color w:val="000000" w:themeColor="text1"/>
          <w:sz w:val="18"/>
          <w:szCs w:val="24"/>
          <w:lang w:val="hu-HU" w:eastAsia="hu-HU"/>
        </w:rPr>
        <w:t>lejárt Hitelkártya PIN kódjával</w:t>
      </w:r>
      <w:r w:rsidR="000261C6" w:rsidRPr="00987CEC">
        <w:rPr>
          <w:rFonts w:cs="Arial"/>
          <w:color w:val="000000" w:themeColor="text1"/>
          <w:sz w:val="18"/>
          <w:szCs w:val="24"/>
          <w:lang w:val="hu-HU" w:eastAsia="hu-HU"/>
        </w:rPr>
        <w:t>.</w:t>
      </w:r>
      <w:r w:rsidR="009B1968" w:rsidRPr="00987CEC">
        <w:rPr>
          <w:rFonts w:cs="Arial"/>
          <w:b/>
          <w:i/>
          <w:color w:val="000000" w:themeColor="text1"/>
          <w:sz w:val="18"/>
          <w:szCs w:val="24"/>
          <w:lang w:val="hu-HU" w:eastAsia="hu-HU"/>
        </w:rPr>
        <w:t xml:space="preserve"> </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megújított Hitelkártya aktiválását követően a lejáró/lejárt Hitelkártya nem használható.</w:t>
      </w:r>
    </w:p>
    <w:p w:rsidR="00361BF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Hitelintézet a Főkártya-birtokos kérésére a Hitelkártyát idő előtt megújíthatja (ha pl. a Kártyabirtokos hosszú időre</w:t>
      </w:r>
      <w:r w:rsidR="00F25AEF">
        <w:rPr>
          <w:rFonts w:cs="Arial"/>
          <w:color w:val="000000" w:themeColor="text1"/>
          <w:sz w:val="18"/>
          <w:szCs w:val="24"/>
          <w:lang w:val="hu-HU" w:eastAsia="hu-HU"/>
        </w:rPr>
        <w:t xml:space="preserve"> </w:t>
      </w:r>
      <w:r w:rsidRPr="00987CEC">
        <w:rPr>
          <w:rFonts w:cs="Arial"/>
          <w:color w:val="000000" w:themeColor="text1"/>
          <w:sz w:val="18"/>
          <w:szCs w:val="24"/>
          <w:lang w:val="hu-HU" w:eastAsia="hu-HU"/>
        </w:rPr>
        <w:t xml:space="preserve">külföldre utazik, és ezért a Hitelkártya lejáratakor nem tartózkodik Magyarországon, stb.). A Hitelintézet az idő előtti megújítás kérésének okát nem vizsgálja. </w:t>
      </w:r>
    </w:p>
    <w:p w:rsidR="000261C6" w:rsidRPr="009A0596" w:rsidRDefault="000261C6" w:rsidP="00057B0B">
      <w:pPr>
        <w:keepNext/>
        <w:keepLines/>
        <w:numPr>
          <w:ilvl w:val="1"/>
          <w:numId w:val="7"/>
        </w:numPr>
        <w:spacing w:before="240" w:after="120" w:line="240" w:lineRule="auto"/>
        <w:outlineLvl w:val="2"/>
        <w:rPr>
          <w:rFonts w:cs="Arial"/>
          <w:b/>
          <w:bCs/>
          <w:iCs/>
          <w:color w:val="000000" w:themeColor="text1"/>
          <w:szCs w:val="26"/>
          <w:lang w:val="hu-HU"/>
        </w:rPr>
      </w:pPr>
      <w:bookmarkStart w:id="91" w:name="_Toc446959399"/>
      <w:bookmarkStart w:id="92" w:name="_Toc446959455"/>
      <w:bookmarkStart w:id="93" w:name="_Toc446959510"/>
      <w:bookmarkStart w:id="94" w:name="_Toc446959568"/>
      <w:bookmarkStart w:id="95" w:name="_Toc446959626"/>
      <w:bookmarkStart w:id="96" w:name="_Toc446959683"/>
      <w:bookmarkStart w:id="97" w:name="_Toc446959741"/>
      <w:bookmarkStart w:id="98" w:name="_Toc446959800"/>
      <w:bookmarkStart w:id="99" w:name="_Toc446959862"/>
      <w:bookmarkStart w:id="100" w:name="_Toc446960788"/>
      <w:bookmarkStart w:id="101" w:name="_Toc446959400"/>
      <w:bookmarkStart w:id="102" w:name="_Toc446959456"/>
      <w:bookmarkStart w:id="103" w:name="_Toc446959511"/>
      <w:bookmarkStart w:id="104" w:name="_Toc446959569"/>
      <w:bookmarkStart w:id="105" w:name="_Toc446959627"/>
      <w:bookmarkStart w:id="106" w:name="_Toc446959684"/>
      <w:bookmarkStart w:id="107" w:name="_Toc446959742"/>
      <w:bookmarkStart w:id="108" w:name="_Toc446959801"/>
      <w:bookmarkStart w:id="109" w:name="_Toc446959863"/>
      <w:bookmarkStart w:id="110" w:name="_Toc446960789"/>
      <w:bookmarkStart w:id="111" w:name="_Toc446959401"/>
      <w:bookmarkStart w:id="112" w:name="_Toc446959457"/>
      <w:bookmarkStart w:id="113" w:name="_Toc446959512"/>
      <w:bookmarkStart w:id="114" w:name="_Toc446959570"/>
      <w:bookmarkStart w:id="115" w:name="_Toc446959628"/>
      <w:bookmarkStart w:id="116" w:name="_Toc446959685"/>
      <w:bookmarkStart w:id="117" w:name="_Toc446959743"/>
      <w:bookmarkStart w:id="118" w:name="_Toc446959802"/>
      <w:bookmarkStart w:id="119" w:name="_Toc446959864"/>
      <w:bookmarkStart w:id="120" w:name="_Toc446960790"/>
      <w:bookmarkStart w:id="121" w:name="_Toc446959402"/>
      <w:bookmarkStart w:id="122" w:name="_Toc446959458"/>
      <w:bookmarkStart w:id="123" w:name="_Toc446959513"/>
      <w:bookmarkStart w:id="124" w:name="_Toc446959571"/>
      <w:bookmarkStart w:id="125" w:name="_Toc446959629"/>
      <w:bookmarkStart w:id="126" w:name="_Toc446959686"/>
      <w:bookmarkStart w:id="127" w:name="_Toc446959744"/>
      <w:bookmarkStart w:id="128" w:name="_Toc446959803"/>
      <w:bookmarkStart w:id="129" w:name="_Toc446959865"/>
      <w:bookmarkStart w:id="130" w:name="_Toc446960791"/>
      <w:bookmarkStart w:id="131" w:name="_Toc446959403"/>
      <w:bookmarkStart w:id="132" w:name="_Toc446959459"/>
      <w:bookmarkStart w:id="133" w:name="_Toc446959514"/>
      <w:bookmarkStart w:id="134" w:name="_Toc446959572"/>
      <w:bookmarkStart w:id="135" w:name="_Toc446959630"/>
      <w:bookmarkStart w:id="136" w:name="_Toc446959687"/>
      <w:bookmarkStart w:id="137" w:name="_Toc446959745"/>
      <w:bookmarkStart w:id="138" w:name="_Toc446959804"/>
      <w:bookmarkStart w:id="139" w:name="_Toc446959866"/>
      <w:bookmarkStart w:id="140" w:name="_Toc446960792"/>
      <w:bookmarkStart w:id="141" w:name="_Toc446959404"/>
      <w:bookmarkStart w:id="142" w:name="_Toc446959460"/>
      <w:bookmarkStart w:id="143" w:name="_Toc446959515"/>
      <w:bookmarkStart w:id="144" w:name="_Toc446959573"/>
      <w:bookmarkStart w:id="145" w:name="_Toc446959631"/>
      <w:bookmarkStart w:id="146" w:name="_Toc446959688"/>
      <w:bookmarkStart w:id="147" w:name="_Toc446959746"/>
      <w:bookmarkStart w:id="148" w:name="_Toc446959805"/>
      <w:bookmarkStart w:id="149" w:name="_Toc446959867"/>
      <w:bookmarkStart w:id="150" w:name="_Toc446960793"/>
      <w:bookmarkStart w:id="151" w:name="_Toc446959405"/>
      <w:bookmarkStart w:id="152" w:name="_Toc446959461"/>
      <w:bookmarkStart w:id="153" w:name="_Toc446959516"/>
      <w:bookmarkStart w:id="154" w:name="_Toc446959574"/>
      <w:bookmarkStart w:id="155" w:name="_Toc446959632"/>
      <w:bookmarkStart w:id="156" w:name="_Toc446959689"/>
      <w:bookmarkStart w:id="157" w:name="_Toc446959747"/>
      <w:bookmarkStart w:id="158" w:name="_Toc446959806"/>
      <w:bookmarkStart w:id="159" w:name="_Toc446959868"/>
      <w:bookmarkStart w:id="160" w:name="_Toc446960794"/>
      <w:bookmarkStart w:id="161" w:name="_Toc1120313"/>
      <w:bookmarkStart w:id="162" w:name="_Toc496279574"/>
      <w:bookmarkStart w:id="163" w:name="_Toc445323911"/>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987CEC">
        <w:rPr>
          <w:rFonts w:cs="Arial"/>
          <w:b/>
          <w:bCs/>
          <w:iCs/>
          <w:color w:val="000000" w:themeColor="text1"/>
          <w:szCs w:val="26"/>
          <w:lang w:val="hu-HU"/>
        </w:rPr>
        <w:t xml:space="preserve">A </w:t>
      </w:r>
      <w:bookmarkStart w:id="164" w:name="_Toc468180359"/>
      <w:r w:rsidRPr="00987CEC">
        <w:rPr>
          <w:rFonts w:cs="Arial"/>
          <w:b/>
          <w:bCs/>
          <w:iCs/>
          <w:color w:val="000000" w:themeColor="text1"/>
          <w:szCs w:val="26"/>
          <w:lang w:val="hu-HU"/>
        </w:rPr>
        <w:t>Hitelkártyán feltüntetett adatok</w:t>
      </w:r>
      <w:bookmarkEnd w:id="161"/>
      <w:bookmarkEnd w:id="164"/>
      <w:r w:rsidRPr="00987CEC" w:rsidDel="008A469B">
        <w:rPr>
          <w:rFonts w:cs="Arial"/>
          <w:b/>
          <w:bCs/>
          <w:iCs/>
          <w:color w:val="000000" w:themeColor="text1"/>
          <w:szCs w:val="26"/>
          <w:lang w:val="hu-HU"/>
        </w:rPr>
        <w:t xml:space="preserve"> </w:t>
      </w:r>
      <w:bookmarkEnd w:id="162"/>
      <w:bookmarkEnd w:id="163"/>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Hitelkártya előlapja tartalmazza a </w:t>
      </w:r>
      <w:r w:rsidR="002E05A3">
        <w:rPr>
          <w:rFonts w:cs="Arial"/>
          <w:color w:val="000000" w:themeColor="text1"/>
          <w:sz w:val="18"/>
          <w:szCs w:val="24"/>
          <w:lang w:val="hu-HU" w:eastAsia="hu-HU"/>
        </w:rPr>
        <w:t>Hitelintézet</w:t>
      </w:r>
      <w:r w:rsidRPr="00987CEC">
        <w:rPr>
          <w:rFonts w:cs="Arial"/>
          <w:color w:val="000000" w:themeColor="text1"/>
          <w:sz w:val="18"/>
          <w:szCs w:val="24"/>
          <w:lang w:val="hu-HU" w:eastAsia="hu-HU"/>
        </w:rPr>
        <w:t xml:space="preserve"> nevét, a Nemzetközi kártyatársaság logóját</w:t>
      </w:r>
      <w:r w:rsidR="00013F84" w:rsidRPr="00987CEC">
        <w:rPr>
          <w:rFonts w:cs="Arial"/>
          <w:color w:val="000000" w:themeColor="text1"/>
          <w:sz w:val="18"/>
          <w:szCs w:val="24"/>
          <w:lang w:val="hu-HU" w:eastAsia="hu-HU"/>
        </w:rPr>
        <w:t>;</w:t>
      </w:r>
      <w:r w:rsidRPr="00987CEC">
        <w:rPr>
          <w:rFonts w:cs="Arial"/>
          <w:color w:val="000000" w:themeColor="text1"/>
          <w:sz w:val="18"/>
          <w:szCs w:val="24"/>
          <w:lang w:val="hu-HU" w:eastAsia="hu-HU"/>
        </w:rPr>
        <w:t xml:space="preserve"> hologramot</w:t>
      </w:r>
      <w:r w:rsidR="00013F84" w:rsidRPr="00987CEC">
        <w:rPr>
          <w:rFonts w:cs="Arial"/>
          <w:color w:val="000000" w:themeColor="text1"/>
          <w:sz w:val="18"/>
          <w:szCs w:val="24"/>
          <w:lang w:val="hu-HU" w:eastAsia="hu-HU"/>
        </w:rPr>
        <w:t>;</w:t>
      </w:r>
      <w:r w:rsidRPr="00987CEC">
        <w:rPr>
          <w:rFonts w:cs="Arial"/>
          <w:color w:val="000000" w:themeColor="text1"/>
          <w:sz w:val="18"/>
          <w:szCs w:val="24"/>
          <w:lang w:val="hu-HU" w:eastAsia="hu-HU"/>
        </w:rPr>
        <w:t xml:space="preserve"> a Kártyabirtokos nevét (</w:t>
      </w:r>
      <w:r w:rsidR="002C4101">
        <w:rPr>
          <w:rFonts w:cs="Arial"/>
          <w:color w:val="000000" w:themeColor="text1"/>
          <w:sz w:val="18"/>
          <w:szCs w:val="24"/>
          <w:lang w:val="hu-HU" w:eastAsia="hu-HU"/>
        </w:rPr>
        <w:t>a</w:t>
      </w:r>
      <w:r w:rsidRPr="00987CEC">
        <w:rPr>
          <w:rFonts w:cs="Arial"/>
          <w:color w:val="000000" w:themeColor="text1"/>
          <w:sz w:val="18"/>
          <w:szCs w:val="24"/>
          <w:lang w:val="hu-HU" w:eastAsia="hu-HU"/>
        </w:rPr>
        <w:t>mely megegyezik a személyazonosító okmányban szereplő nevével, azzal, hogy amennyiben az meghaladja a 21 karakter hosszúságot, értelemszerűen rövidített név kerül feltüntetésre, amelyből a személyazonosító okmány összehasonlításával a Kártyabirtokos személye kétség kívül megállapítható), a Hitelkártya számát</w:t>
      </w:r>
      <w:r w:rsidR="00013F84" w:rsidRPr="00987CEC">
        <w:rPr>
          <w:rFonts w:cs="Arial"/>
          <w:color w:val="000000" w:themeColor="text1"/>
          <w:sz w:val="18"/>
          <w:szCs w:val="24"/>
          <w:lang w:val="hu-HU" w:eastAsia="hu-HU"/>
        </w:rPr>
        <w:t>;</w:t>
      </w:r>
      <w:r w:rsidRPr="00987CEC">
        <w:rPr>
          <w:rFonts w:cs="Arial"/>
          <w:color w:val="000000" w:themeColor="text1"/>
          <w:sz w:val="18"/>
          <w:szCs w:val="24"/>
          <w:lang w:val="hu-HU" w:eastAsia="hu-HU"/>
        </w:rPr>
        <w:t xml:space="preserve"> lejárati idejét</w:t>
      </w:r>
      <w:r w:rsidR="00013F84" w:rsidRPr="00987CEC">
        <w:rPr>
          <w:rFonts w:cs="Arial"/>
          <w:color w:val="000000" w:themeColor="text1"/>
          <w:sz w:val="18"/>
          <w:szCs w:val="24"/>
          <w:lang w:val="hu-HU" w:eastAsia="hu-HU"/>
        </w:rPr>
        <w:t>;</w:t>
      </w:r>
      <w:r w:rsidRPr="00987CEC">
        <w:rPr>
          <w:rFonts w:cs="Arial"/>
          <w:color w:val="000000" w:themeColor="text1"/>
          <w:sz w:val="18"/>
          <w:szCs w:val="24"/>
          <w:lang w:val="hu-HU" w:eastAsia="hu-HU"/>
        </w:rPr>
        <w:t xml:space="preserve"> a chipet, és egyéb biztonsági jegyeket.</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Hitelkártya hátoldalán mágnes</w:t>
      </w:r>
      <w:r w:rsidR="009A0596">
        <w:rPr>
          <w:rFonts w:cs="Arial"/>
          <w:color w:val="000000" w:themeColor="text1"/>
          <w:sz w:val="18"/>
          <w:szCs w:val="24"/>
          <w:lang w:val="hu-HU" w:eastAsia="hu-HU"/>
        </w:rPr>
        <w:t xml:space="preserve"> </w:t>
      </w:r>
      <w:r w:rsidRPr="00987CEC">
        <w:rPr>
          <w:rFonts w:cs="Arial"/>
          <w:color w:val="000000" w:themeColor="text1"/>
          <w:sz w:val="18"/>
          <w:szCs w:val="24"/>
          <w:lang w:val="hu-HU" w:eastAsia="hu-HU"/>
        </w:rPr>
        <w:t>csík, aláíró panel (</w:t>
      </w:r>
      <w:r w:rsidR="00E96455">
        <w:rPr>
          <w:rFonts w:cs="Arial"/>
          <w:color w:val="000000" w:themeColor="text1"/>
          <w:sz w:val="18"/>
          <w:szCs w:val="24"/>
          <w:lang w:val="hu-HU" w:eastAsia="hu-HU"/>
        </w:rPr>
        <w:t>a</w:t>
      </w:r>
      <w:r w:rsidRPr="00987CEC">
        <w:rPr>
          <w:rFonts w:cs="Arial"/>
          <w:color w:val="000000" w:themeColor="text1"/>
          <w:sz w:val="18"/>
          <w:szCs w:val="24"/>
          <w:lang w:val="hu-HU" w:eastAsia="hu-HU"/>
        </w:rPr>
        <w:t>melyen az Ellenőrző kód is szerepel)</w:t>
      </w:r>
      <w:r w:rsidR="002337CC">
        <w:rPr>
          <w:rFonts w:cs="Arial"/>
          <w:color w:val="000000" w:themeColor="text1"/>
          <w:sz w:val="18"/>
          <w:szCs w:val="24"/>
          <w:lang w:val="hu-HU" w:eastAsia="hu-HU"/>
        </w:rPr>
        <w:t>, Kártyakibocsátó neve,</w:t>
      </w:r>
      <w:r w:rsidRPr="00987CEC">
        <w:rPr>
          <w:rFonts w:cs="Arial"/>
          <w:color w:val="000000" w:themeColor="text1"/>
          <w:sz w:val="18"/>
          <w:szCs w:val="24"/>
          <w:lang w:val="hu-HU" w:eastAsia="hu-HU"/>
        </w:rPr>
        <w:t xml:space="preserve"> a </w:t>
      </w:r>
      <w:r w:rsidR="00037B5E" w:rsidRPr="00987CEC">
        <w:rPr>
          <w:rFonts w:cs="Arial"/>
          <w:color w:val="000000" w:themeColor="text1"/>
          <w:sz w:val="18"/>
          <w:szCs w:val="24"/>
          <w:lang w:val="hu-HU" w:eastAsia="hu-HU"/>
        </w:rPr>
        <w:t>T</w:t>
      </w:r>
      <w:r w:rsidRPr="00987CEC">
        <w:rPr>
          <w:rFonts w:cs="Arial"/>
          <w:color w:val="000000" w:themeColor="text1"/>
          <w:sz w:val="18"/>
          <w:szCs w:val="24"/>
          <w:lang w:val="hu-HU" w:eastAsia="hu-HU"/>
        </w:rPr>
        <w:t>elefonos ügyfélszolgálat telefonszáma, és a Hitelkártyához kapcsolódó szolgáltatást nyújtó szervezet logója található.</w:t>
      </w:r>
    </w:p>
    <w:p w:rsidR="00FE2C2C"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w:t>
      </w:r>
      <w:r w:rsidR="00E96455">
        <w:rPr>
          <w:rFonts w:cs="Arial"/>
          <w:color w:val="000000" w:themeColor="text1"/>
          <w:sz w:val="18"/>
          <w:szCs w:val="24"/>
          <w:lang w:val="hu-HU" w:eastAsia="hu-HU"/>
        </w:rPr>
        <w:t xml:space="preserve">Kártyakibocsátó a </w:t>
      </w:r>
      <w:r w:rsidRPr="00987CEC">
        <w:rPr>
          <w:rFonts w:cs="Arial"/>
          <w:color w:val="000000" w:themeColor="text1"/>
          <w:sz w:val="18"/>
          <w:szCs w:val="24"/>
          <w:lang w:val="hu-HU" w:eastAsia="hu-HU"/>
        </w:rPr>
        <w:t xml:space="preserve">Kártya </w:t>
      </w:r>
      <w:r w:rsidR="00E96455" w:rsidRPr="00987CEC">
        <w:rPr>
          <w:rFonts w:cs="Arial"/>
          <w:color w:val="000000" w:themeColor="text1"/>
          <w:sz w:val="18"/>
          <w:szCs w:val="24"/>
          <w:lang w:val="hu-HU" w:eastAsia="hu-HU"/>
        </w:rPr>
        <w:t xml:space="preserve">elő- vagy hátlapján </w:t>
      </w:r>
      <w:r w:rsidR="00E96455">
        <w:rPr>
          <w:rFonts w:cs="Arial"/>
          <w:color w:val="000000" w:themeColor="text1"/>
          <w:sz w:val="18"/>
          <w:szCs w:val="24"/>
          <w:lang w:val="hu-HU" w:eastAsia="hu-HU"/>
        </w:rPr>
        <w:t xml:space="preserve">a Hitelkártya típusát </w:t>
      </w:r>
      <w:r w:rsidRPr="00987CEC">
        <w:rPr>
          <w:rFonts w:cs="Arial"/>
          <w:color w:val="000000" w:themeColor="text1"/>
          <w:sz w:val="18"/>
          <w:szCs w:val="24"/>
          <w:lang w:val="hu-HU" w:eastAsia="hu-HU"/>
        </w:rPr>
        <w:t>jelölő „credit” jelzés</w:t>
      </w:r>
      <w:r w:rsidR="00E96455">
        <w:rPr>
          <w:rFonts w:cs="Arial"/>
          <w:color w:val="000000" w:themeColor="text1"/>
          <w:sz w:val="18"/>
          <w:szCs w:val="24"/>
          <w:lang w:val="hu-HU" w:eastAsia="hu-HU"/>
        </w:rPr>
        <w:t>t</w:t>
      </w:r>
      <w:r w:rsidRPr="00987CEC">
        <w:rPr>
          <w:rFonts w:cs="Arial"/>
          <w:color w:val="000000" w:themeColor="text1"/>
          <w:sz w:val="18"/>
          <w:szCs w:val="24"/>
          <w:lang w:val="hu-HU" w:eastAsia="hu-HU"/>
        </w:rPr>
        <w:t xml:space="preserve"> is fel</w:t>
      </w:r>
      <w:r w:rsidR="00E96455">
        <w:rPr>
          <w:rFonts w:cs="Arial"/>
          <w:color w:val="000000" w:themeColor="text1"/>
          <w:sz w:val="18"/>
          <w:szCs w:val="24"/>
          <w:lang w:val="hu-HU" w:eastAsia="hu-HU"/>
        </w:rPr>
        <w:t>tűnteti.</w:t>
      </w:r>
    </w:p>
    <w:p w:rsidR="000261C6" w:rsidRPr="00987CEC" w:rsidRDefault="000261C6" w:rsidP="00057B0B">
      <w:pPr>
        <w:keepNext/>
        <w:keepLines/>
        <w:numPr>
          <w:ilvl w:val="1"/>
          <w:numId w:val="7"/>
        </w:numPr>
        <w:spacing w:before="240" w:after="120" w:line="240" w:lineRule="auto"/>
        <w:outlineLvl w:val="2"/>
        <w:rPr>
          <w:rFonts w:cs="Arial"/>
          <w:b/>
          <w:bCs/>
          <w:iCs/>
          <w:color w:val="000000" w:themeColor="text1"/>
          <w:szCs w:val="26"/>
          <w:lang w:val="hu-HU"/>
        </w:rPr>
      </w:pPr>
      <w:bookmarkStart w:id="165" w:name="_Toc470001646"/>
      <w:bookmarkStart w:id="166" w:name="_Toc1120314"/>
      <w:r w:rsidRPr="00987CEC">
        <w:rPr>
          <w:rFonts w:cs="Arial"/>
          <w:b/>
          <w:bCs/>
          <w:iCs/>
          <w:color w:val="000000" w:themeColor="text1"/>
          <w:szCs w:val="26"/>
          <w:lang w:val="hu-HU"/>
        </w:rPr>
        <w:t>PIN kód</w:t>
      </w:r>
      <w:bookmarkEnd w:id="165"/>
      <w:bookmarkEnd w:id="166"/>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Hitelintézet a Hitelkártyához PIN kódot bocsát a Kártyabirtokos rendelkezésére. A Hitelkártyához tartozó PIN kódot a </w:t>
      </w:r>
      <w:r w:rsidRPr="005C112F">
        <w:rPr>
          <w:rFonts w:cs="Arial"/>
          <w:color w:val="000000" w:themeColor="text1"/>
          <w:sz w:val="18"/>
          <w:szCs w:val="24"/>
          <w:lang w:val="hu-HU" w:eastAsia="hu-HU"/>
        </w:rPr>
        <w:t xml:space="preserve">Kártyabirtokos </w:t>
      </w:r>
      <w:r w:rsidR="00571975" w:rsidRPr="005C112F">
        <w:rPr>
          <w:rFonts w:cs="Arial"/>
          <w:color w:val="000000" w:themeColor="text1"/>
          <w:sz w:val="18"/>
          <w:szCs w:val="24"/>
          <w:lang w:val="hu-HU" w:eastAsia="hu-HU"/>
        </w:rPr>
        <w:t xml:space="preserve">az általa a </w:t>
      </w:r>
      <w:r w:rsidRPr="005C112F">
        <w:rPr>
          <w:rFonts w:cs="Arial"/>
          <w:color w:val="000000" w:themeColor="text1"/>
          <w:sz w:val="18"/>
          <w:szCs w:val="24"/>
          <w:lang w:val="hu-HU" w:eastAsia="hu-HU"/>
        </w:rPr>
        <w:t>Szerződésben</w:t>
      </w:r>
      <w:r w:rsidRPr="00987CEC">
        <w:rPr>
          <w:rFonts w:cs="Arial"/>
          <w:color w:val="000000" w:themeColor="text1"/>
          <w:sz w:val="18"/>
          <w:szCs w:val="24"/>
          <w:lang w:val="hu-HU" w:eastAsia="hu-HU"/>
        </w:rPr>
        <w:t xml:space="preserve"> megjelölt </w:t>
      </w:r>
      <w:r w:rsidR="002C061B">
        <w:rPr>
          <w:rFonts w:cs="Arial"/>
          <w:color w:val="000000" w:themeColor="text1"/>
          <w:sz w:val="18"/>
          <w:szCs w:val="24"/>
          <w:lang w:val="hu-HU" w:eastAsia="hu-HU"/>
        </w:rPr>
        <w:t>Fiók</w:t>
      </w:r>
      <w:r w:rsidRPr="00987CEC">
        <w:rPr>
          <w:rFonts w:cs="Arial"/>
          <w:color w:val="000000" w:themeColor="text1"/>
          <w:sz w:val="18"/>
          <w:szCs w:val="24"/>
          <w:lang w:val="hu-HU" w:eastAsia="hu-HU"/>
        </w:rPr>
        <w:t>ba</w:t>
      </w:r>
      <w:r w:rsidR="002B0AE0">
        <w:rPr>
          <w:rFonts w:cs="Arial"/>
          <w:color w:val="000000" w:themeColor="text1"/>
          <w:sz w:val="18"/>
          <w:szCs w:val="24"/>
          <w:lang w:val="hu-HU" w:eastAsia="hu-HU"/>
        </w:rPr>
        <w:t>n</w:t>
      </w:r>
      <w:r w:rsidRPr="00987CEC">
        <w:rPr>
          <w:rFonts w:cs="Arial"/>
          <w:color w:val="000000" w:themeColor="text1"/>
          <w:sz w:val="18"/>
          <w:szCs w:val="24"/>
          <w:lang w:val="hu-HU" w:eastAsia="hu-HU"/>
        </w:rPr>
        <w:t xml:space="preserve"> lezárt, sértetlen borítékban veheti át, vagy a Hitelintézet postán küldi meg a Kártyabirtokos részére, </w:t>
      </w:r>
      <w:r w:rsidR="00C52765">
        <w:rPr>
          <w:rFonts w:cs="Arial"/>
          <w:color w:val="000000" w:themeColor="text1"/>
          <w:sz w:val="18"/>
          <w:szCs w:val="24"/>
          <w:lang w:val="hu-HU" w:eastAsia="hu-HU"/>
        </w:rPr>
        <w:t>a</w:t>
      </w:r>
      <w:r w:rsidRPr="00987CEC">
        <w:rPr>
          <w:rFonts w:cs="Arial"/>
          <w:color w:val="000000" w:themeColor="text1"/>
          <w:sz w:val="18"/>
          <w:szCs w:val="24"/>
          <w:lang w:val="hu-HU" w:eastAsia="hu-HU"/>
        </w:rPr>
        <w:t>melyért a Hitelintézet a Hirdetményben szereplő díjat számítja fel. A Hitelintézet a Hitelkártya kibocsátása során gondoskodik arról, hogy a PIN kódot, vagy a Hitelkártya használatához szükséges más hasonló azonosító adatot a Kártyabirtokoson kívül senki más ne ismerhesse meg.</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Hitelkártyához tartozó PIN kód automatikusan, emberi kéz érintése nélkül kerül legyártásra, azt a </w:t>
      </w:r>
      <w:proofErr w:type="spellStart"/>
      <w:r w:rsidRPr="00987CEC">
        <w:rPr>
          <w:rFonts w:cs="Arial"/>
          <w:color w:val="000000" w:themeColor="text1"/>
          <w:sz w:val="18"/>
          <w:szCs w:val="24"/>
          <w:lang w:val="hu-HU" w:eastAsia="hu-HU"/>
        </w:rPr>
        <w:t>PIN-boríték</w:t>
      </w:r>
      <w:proofErr w:type="spellEnd"/>
      <w:r w:rsidRPr="00987CEC">
        <w:rPr>
          <w:rFonts w:cs="Arial"/>
          <w:color w:val="000000" w:themeColor="text1"/>
          <w:sz w:val="18"/>
          <w:szCs w:val="24"/>
          <w:lang w:val="hu-HU" w:eastAsia="hu-HU"/>
        </w:rPr>
        <w:t xml:space="preserve"> felnyitását megelőzően senki nem ismeri.</w:t>
      </w:r>
    </w:p>
    <w:p w:rsidR="00FE2C2C"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Kártyabirtokos felel a PIN kód megőrzéséért, biztonságos használatáért. Amennyiben a Kártyabirtokos a PIN kódot nem titkosan, nem az adott helyzetben általában elvárható gondossággal kezeli, azt a Hitelkártyára vagy a Hitelkártyával együtt őrzött más tárgyra jegyzi fel, vagy egyéb, neki felróható módon jogosulatlanul harmadik személy számára hozzáférhetővé teszi, az ebből eredő károkért – tekintettel arra, hogy </w:t>
      </w:r>
      <w:proofErr w:type="gramStart"/>
      <w:r w:rsidRPr="00987CEC">
        <w:rPr>
          <w:rFonts w:cs="Arial"/>
          <w:color w:val="000000" w:themeColor="text1"/>
          <w:sz w:val="18"/>
          <w:szCs w:val="24"/>
          <w:lang w:val="hu-HU" w:eastAsia="hu-HU"/>
        </w:rPr>
        <w:t>ezen</w:t>
      </w:r>
      <w:proofErr w:type="gramEnd"/>
      <w:r w:rsidRPr="00987CEC">
        <w:rPr>
          <w:rFonts w:cs="Arial"/>
          <w:color w:val="000000" w:themeColor="text1"/>
          <w:sz w:val="18"/>
          <w:szCs w:val="24"/>
          <w:lang w:val="hu-HU" w:eastAsia="hu-HU"/>
        </w:rPr>
        <w:t xml:space="preserve"> tevékenységek/mulasztások a Kártyabirtokos súlyos gondatlan magatartásának minősülnek –, az ebből eredően esetlegesen bekövetkezett kár a </w:t>
      </w:r>
      <w:r w:rsidR="00865795">
        <w:rPr>
          <w:rFonts w:cs="Arial"/>
          <w:color w:val="000000" w:themeColor="text1"/>
          <w:sz w:val="18"/>
          <w:szCs w:val="24"/>
          <w:lang w:val="hu-HU" w:eastAsia="hu-HU"/>
        </w:rPr>
        <w:t xml:space="preserve">Kártyabirtokost </w:t>
      </w:r>
      <w:r w:rsidRPr="00987CEC">
        <w:rPr>
          <w:rFonts w:cs="Arial"/>
          <w:color w:val="000000" w:themeColor="text1"/>
          <w:sz w:val="18"/>
          <w:szCs w:val="24"/>
          <w:lang w:val="hu-HU" w:eastAsia="hu-HU"/>
        </w:rPr>
        <w:t xml:space="preserve">terheli. Amennyiben a PIN kód illetéktelen személy tudomására jut, a Kártyabirtokos köteles </w:t>
      </w:r>
      <w:r w:rsidR="00E2371C" w:rsidRPr="00987CEC">
        <w:rPr>
          <w:rFonts w:cs="Arial"/>
          <w:color w:val="000000" w:themeColor="text1"/>
          <w:sz w:val="18"/>
          <w:szCs w:val="24"/>
          <w:lang w:val="hu-HU" w:eastAsia="hu-HU"/>
        </w:rPr>
        <w:t xml:space="preserve">ezt </w:t>
      </w:r>
      <w:r w:rsidRPr="00987CEC">
        <w:rPr>
          <w:rFonts w:cs="Arial"/>
          <w:color w:val="000000" w:themeColor="text1"/>
          <w:sz w:val="18"/>
          <w:szCs w:val="24"/>
          <w:lang w:val="hu-HU" w:eastAsia="hu-HU"/>
        </w:rPr>
        <w:t>haladéktalanul jelenteni, és köteles haladéktalanul a PIN kódot módosítani vagy a Hitelkártyát letiltatni.</w:t>
      </w:r>
    </w:p>
    <w:p w:rsidR="000261C6" w:rsidRPr="00987CEC" w:rsidRDefault="000261C6" w:rsidP="00057B0B">
      <w:pPr>
        <w:keepNext/>
        <w:keepLines/>
        <w:numPr>
          <w:ilvl w:val="1"/>
          <w:numId w:val="7"/>
        </w:numPr>
        <w:spacing w:before="240" w:after="120" w:line="240" w:lineRule="auto"/>
        <w:outlineLvl w:val="2"/>
        <w:rPr>
          <w:rFonts w:cs="Arial"/>
          <w:b/>
          <w:bCs/>
          <w:iCs/>
          <w:color w:val="000000" w:themeColor="text1"/>
          <w:szCs w:val="26"/>
          <w:lang w:val="hu-HU"/>
        </w:rPr>
      </w:pPr>
      <w:bookmarkStart w:id="167" w:name="_Toc1120315"/>
      <w:bookmarkStart w:id="168" w:name="_Toc445323912"/>
      <w:bookmarkStart w:id="169" w:name="_Toc496279575"/>
      <w:r w:rsidRPr="00987CEC">
        <w:rPr>
          <w:rFonts w:cs="Arial"/>
          <w:b/>
          <w:bCs/>
          <w:iCs/>
          <w:color w:val="000000" w:themeColor="text1"/>
          <w:szCs w:val="26"/>
          <w:lang w:val="hu-HU"/>
        </w:rPr>
        <w:t xml:space="preserve">A </w:t>
      </w:r>
      <w:bookmarkStart w:id="170" w:name="_Toc468180362"/>
      <w:r w:rsidRPr="00987CEC">
        <w:rPr>
          <w:rFonts w:cs="Arial"/>
          <w:b/>
          <w:bCs/>
          <w:iCs/>
          <w:color w:val="000000" w:themeColor="text1"/>
          <w:szCs w:val="26"/>
          <w:lang w:val="hu-HU"/>
        </w:rPr>
        <w:t>Hitelkártya aktiválása</w:t>
      </w:r>
      <w:bookmarkEnd w:id="167"/>
      <w:bookmarkEnd w:id="170"/>
      <w:r w:rsidRPr="00987CEC" w:rsidDel="00776FD4">
        <w:rPr>
          <w:rFonts w:cs="Arial"/>
          <w:b/>
          <w:bCs/>
          <w:iCs/>
          <w:color w:val="000000" w:themeColor="text1"/>
          <w:szCs w:val="26"/>
          <w:lang w:val="hu-HU"/>
        </w:rPr>
        <w:t xml:space="preserve"> </w:t>
      </w:r>
      <w:bookmarkEnd w:id="168"/>
      <w:bookmarkEnd w:id="169"/>
    </w:p>
    <w:p w:rsidR="000261C6" w:rsidRDefault="000261C6" w:rsidP="00057B0B">
      <w:pPr>
        <w:keepLines/>
        <w:spacing w:before="120" w:after="120" w:line="240" w:lineRule="auto"/>
        <w:rPr>
          <w:rFonts w:cs="Arial"/>
          <w:color w:val="000000" w:themeColor="text1"/>
          <w:sz w:val="18"/>
          <w:szCs w:val="24"/>
          <w:lang w:val="hu-HU" w:eastAsia="hu-HU"/>
        </w:rPr>
      </w:pPr>
      <w:bookmarkStart w:id="171" w:name="_Toc496279576"/>
      <w:r w:rsidRPr="00987CEC">
        <w:rPr>
          <w:rFonts w:cs="Arial"/>
          <w:color w:val="000000" w:themeColor="text1"/>
          <w:sz w:val="18"/>
          <w:szCs w:val="24"/>
          <w:lang w:val="hu-HU" w:eastAsia="hu-HU"/>
        </w:rPr>
        <w:t>A Kártyabirtokos számára minden esetben inaktív állapotú Hitelkárty</w:t>
      </w:r>
      <w:r w:rsidR="003E78BE">
        <w:rPr>
          <w:rFonts w:cs="Arial"/>
          <w:color w:val="000000" w:themeColor="text1"/>
          <w:sz w:val="18"/>
          <w:szCs w:val="24"/>
          <w:lang w:val="hu-HU" w:eastAsia="hu-HU"/>
        </w:rPr>
        <w:t>a kerül</w:t>
      </w:r>
      <w:r w:rsidRPr="00987CEC">
        <w:rPr>
          <w:rFonts w:cs="Arial"/>
          <w:color w:val="000000" w:themeColor="text1"/>
          <w:sz w:val="18"/>
          <w:szCs w:val="24"/>
          <w:lang w:val="hu-HU" w:eastAsia="hu-HU"/>
        </w:rPr>
        <w:t xml:space="preserve"> biztosít</w:t>
      </w:r>
      <w:r w:rsidR="003E78BE">
        <w:rPr>
          <w:rFonts w:cs="Arial"/>
          <w:color w:val="000000" w:themeColor="text1"/>
          <w:sz w:val="18"/>
          <w:szCs w:val="24"/>
          <w:lang w:val="hu-HU" w:eastAsia="hu-HU"/>
        </w:rPr>
        <w:t>ásra</w:t>
      </w:r>
      <w:r w:rsidRPr="00987CEC">
        <w:rPr>
          <w:rFonts w:cs="Arial"/>
          <w:color w:val="000000" w:themeColor="text1"/>
          <w:sz w:val="18"/>
          <w:szCs w:val="24"/>
          <w:lang w:val="hu-HU" w:eastAsia="hu-HU"/>
        </w:rPr>
        <w:t xml:space="preserve">. A Hitelkártya a </w:t>
      </w:r>
      <w:r w:rsidR="002C061B">
        <w:rPr>
          <w:rFonts w:cs="Arial"/>
          <w:color w:val="000000" w:themeColor="text1"/>
          <w:sz w:val="18"/>
          <w:szCs w:val="24"/>
          <w:lang w:val="hu-HU" w:eastAsia="hu-HU"/>
        </w:rPr>
        <w:t>Fiók</w:t>
      </w:r>
      <w:r w:rsidRPr="00987CEC">
        <w:rPr>
          <w:rFonts w:cs="Arial"/>
          <w:color w:val="000000" w:themeColor="text1"/>
          <w:sz w:val="18"/>
          <w:szCs w:val="24"/>
          <w:lang w:val="hu-HU" w:eastAsia="hu-HU"/>
        </w:rPr>
        <w:t xml:space="preserve">ban aktiválható. A Hitelkártya ezt követően válik használatra alkalmassá. </w:t>
      </w:r>
    </w:p>
    <w:p w:rsidR="000261C6" w:rsidRPr="00552FAE" w:rsidRDefault="00994B9A" w:rsidP="00057B0B">
      <w:pPr>
        <w:keepNext/>
        <w:keepLines/>
        <w:numPr>
          <w:ilvl w:val="0"/>
          <w:numId w:val="7"/>
        </w:numPr>
        <w:spacing w:before="240" w:after="120" w:line="240" w:lineRule="auto"/>
        <w:ind w:left="714" w:hanging="357"/>
        <w:outlineLvl w:val="1"/>
        <w:rPr>
          <w:rFonts w:cs="Arial"/>
          <w:b/>
          <w:bCs/>
          <w:iCs/>
          <w:color w:val="000000" w:themeColor="text1"/>
          <w:sz w:val="22"/>
          <w:szCs w:val="22"/>
          <w:lang w:val="hu-HU"/>
        </w:rPr>
      </w:pPr>
      <w:bookmarkStart w:id="172" w:name="_Toc445323918"/>
      <w:bookmarkStart w:id="173" w:name="_Toc496279577"/>
      <w:bookmarkStart w:id="174" w:name="_Toc1120316"/>
      <w:bookmarkEnd w:id="171"/>
      <w:r w:rsidRPr="00552FAE">
        <w:rPr>
          <w:rFonts w:cs="Arial"/>
          <w:b/>
          <w:bCs/>
          <w:iCs/>
          <w:color w:val="000000" w:themeColor="text1"/>
          <w:sz w:val="22"/>
          <w:szCs w:val="22"/>
          <w:lang w:val="hu-HU"/>
        </w:rPr>
        <w:t xml:space="preserve">Fejezet: </w:t>
      </w:r>
      <w:r w:rsidR="000261C6" w:rsidRPr="00552FAE">
        <w:rPr>
          <w:rFonts w:cs="Arial"/>
          <w:b/>
          <w:bCs/>
          <w:iCs/>
          <w:color w:val="000000" w:themeColor="text1"/>
          <w:sz w:val="22"/>
          <w:szCs w:val="22"/>
          <w:lang w:val="hu-HU"/>
        </w:rPr>
        <w:t xml:space="preserve">A </w:t>
      </w:r>
      <w:bookmarkEnd w:id="172"/>
      <w:bookmarkEnd w:id="173"/>
      <w:r w:rsidR="000261C6" w:rsidRPr="00552FAE">
        <w:rPr>
          <w:rFonts w:cs="Arial"/>
          <w:b/>
          <w:bCs/>
          <w:iCs/>
          <w:color w:val="000000" w:themeColor="text1"/>
          <w:sz w:val="22"/>
          <w:szCs w:val="22"/>
          <w:lang w:val="hu-HU"/>
        </w:rPr>
        <w:t>Hitelkártya használata</w:t>
      </w:r>
      <w:bookmarkEnd w:id="174"/>
    </w:p>
    <w:p w:rsidR="00FD4ED6" w:rsidRPr="00987CEC" w:rsidRDefault="00FD4ED6" w:rsidP="00057B0B">
      <w:pPr>
        <w:keepNext/>
        <w:keepLines/>
        <w:numPr>
          <w:ilvl w:val="1"/>
          <w:numId w:val="7"/>
        </w:numPr>
        <w:spacing w:before="240" w:after="120" w:line="240" w:lineRule="auto"/>
        <w:outlineLvl w:val="2"/>
        <w:rPr>
          <w:rFonts w:cs="Arial"/>
          <w:b/>
          <w:bCs/>
          <w:iCs/>
          <w:color w:val="000000" w:themeColor="text1"/>
          <w:szCs w:val="26"/>
          <w:lang w:val="hu-HU"/>
        </w:rPr>
      </w:pPr>
      <w:bookmarkStart w:id="175" w:name="_Toc1120317"/>
      <w:r w:rsidRPr="00987CEC">
        <w:rPr>
          <w:rFonts w:cs="Arial"/>
          <w:b/>
          <w:bCs/>
          <w:iCs/>
          <w:color w:val="000000" w:themeColor="text1"/>
          <w:szCs w:val="26"/>
          <w:lang w:val="hu-HU"/>
        </w:rPr>
        <w:t>Általános használati szabályok</w:t>
      </w:r>
      <w:bookmarkEnd w:id="175"/>
      <w:r w:rsidRPr="00987CEC">
        <w:rPr>
          <w:rFonts w:cs="Arial"/>
          <w:b/>
          <w:bCs/>
          <w:iCs/>
          <w:color w:val="000000" w:themeColor="text1"/>
          <w:szCs w:val="26"/>
          <w:lang w:val="hu-HU"/>
        </w:rPr>
        <w:t xml:space="preserve"> </w:t>
      </w:r>
    </w:p>
    <w:p w:rsidR="004D7598" w:rsidRPr="007A3478" w:rsidRDefault="004D7598"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Kártyabirtokos Hitelkártyájával Tranzakciót indíthat és hajthat végre az adott napon még Felhasználható </w:t>
      </w:r>
      <w:r>
        <w:rPr>
          <w:rFonts w:cs="Arial"/>
          <w:color w:val="000000" w:themeColor="text1"/>
          <w:sz w:val="18"/>
          <w:szCs w:val="24"/>
          <w:lang w:val="hu-HU" w:eastAsia="hu-HU"/>
        </w:rPr>
        <w:t>hitelkeret</w:t>
      </w:r>
      <w:r w:rsidRPr="00987CEC">
        <w:rPr>
          <w:rFonts w:cs="Arial"/>
          <w:color w:val="000000" w:themeColor="text1"/>
          <w:sz w:val="18"/>
          <w:szCs w:val="24"/>
          <w:lang w:val="hu-HU" w:eastAsia="hu-HU"/>
        </w:rPr>
        <w:t xml:space="preserve">, de </w:t>
      </w:r>
      <w:r w:rsidRPr="007A3478">
        <w:rPr>
          <w:rFonts w:cs="Arial"/>
          <w:color w:val="000000" w:themeColor="text1"/>
          <w:sz w:val="18"/>
          <w:szCs w:val="24"/>
          <w:lang w:val="hu-HU" w:eastAsia="hu-HU"/>
        </w:rPr>
        <w:t>legfeljebb a Hitelkártyához tartozó Limit erejéig.</w:t>
      </w:r>
    </w:p>
    <w:p w:rsidR="008B6106" w:rsidRPr="007A3478" w:rsidRDefault="000E6CB9" w:rsidP="00057B0B">
      <w:pPr>
        <w:keepLines/>
        <w:spacing w:before="120" w:after="120" w:line="240" w:lineRule="auto"/>
        <w:rPr>
          <w:rFonts w:cs="Arial"/>
          <w:color w:val="000000" w:themeColor="text1"/>
          <w:sz w:val="18"/>
          <w:szCs w:val="24"/>
          <w:lang w:val="hu-HU" w:eastAsia="hu-HU"/>
        </w:rPr>
      </w:pPr>
      <w:r w:rsidRPr="007A3478">
        <w:rPr>
          <w:rFonts w:cs="Arial"/>
          <w:color w:val="000000" w:themeColor="text1"/>
          <w:sz w:val="18"/>
          <w:szCs w:val="24"/>
          <w:lang w:val="hu-HU" w:eastAsia="hu-HU"/>
        </w:rPr>
        <w:t>A Hitelintézet</w:t>
      </w:r>
      <w:r w:rsidRPr="007A3478" w:rsidDel="00A656A3">
        <w:rPr>
          <w:rFonts w:cs="Arial"/>
          <w:color w:val="000000" w:themeColor="text1"/>
          <w:sz w:val="18"/>
          <w:szCs w:val="24"/>
          <w:lang w:val="hu-HU" w:eastAsia="hu-HU"/>
        </w:rPr>
        <w:t xml:space="preserve"> </w:t>
      </w:r>
      <w:r w:rsidRPr="007A3478">
        <w:rPr>
          <w:rFonts w:cs="Arial"/>
          <w:color w:val="000000" w:themeColor="text1"/>
          <w:sz w:val="18"/>
          <w:szCs w:val="24"/>
          <w:lang w:val="hu-HU" w:eastAsia="hu-HU"/>
        </w:rPr>
        <w:t xml:space="preserve">biztosítja a Kártyabirtokos részére a Hitelkártyához tartozó Hitelkártya Elszámolási Számlán levő, a Hitelkártyával elérhető pénzösszeg nagyságának ellenőrzését </w:t>
      </w:r>
      <w:r w:rsidR="008B6106" w:rsidRPr="007A3478">
        <w:rPr>
          <w:rFonts w:cs="Arial"/>
          <w:color w:val="000000" w:themeColor="text1"/>
          <w:sz w:val="18"/>
          <w:szCs w:val="24"/>
          <w:lang w:val="hu-HU" w:eastAsia="hu-HU"/>
        </w:rPr>
        <w:t xml:space="preserve">a Kártyakibocsátó elfogadói hálózatában üzemeltetett </w:t>
      </w:r>
      <w:proofErr w:type="spellStart"/>
      <w:r w:rsidRPr="007A3478">
        <w:rPr>
          <w:rFonts w:cs="Arial"/>
          <w:color w:val="000000" w:themeColor="text1"/>
          <w:sz w:val="18"/>
          <w:szCs w:val="24"/>
          <w:lang w:val="hu-HU" w:eastAsia="hu-HU"/>
        </w:rPr>
        <w:t>ATM-e</w:t>
      </w:r>
      <w:r w:rsidR="008B6106" w:rsidRPr="007A3478">
        <w:rPr>
          <w:rFonts w:cs="Arial"/>
          <w:color w:val="000000" w:themeColor="text1"/>
          <w:sz w:val="18"/>
          <w:szCs w:val="24"/>
          <w:lang w:val="hu-HU" w:eastAsia="hu-HU"/>
        </w:rPr>
        <w:t>ke</w:t>
      </w:r>
      <w:r w:rsidRPr="007A3478">
        <w:rPr>
          <w:rFonts w:cs="Arial"/>
          <w:color w:val="000000" w:themeColor="text1"/>
          <w:sz w:val="18"/>
          <w:szCs w:val="24"/>
          <w:lang w:val="hu-HU" w:eastAsia="hu-HU"/>
        </w:rPr>
        <w:t>n</w:t>
      </w:r>
      <w:proofErr w:type="spellEnd"/>
      <w:r w:rsidRPr="007A3478">
        <w:rPr>
          <w:rFonts w:cs="Arial"/>
          <w:color w:val="000000" w:themeColor="text1"/>
          <w:sz w:val="18"/>
          <w:szCs w:val="24"/>
          <w:lang w:val="hu-HU" w:eastAsia="hu-HU"/>
        </w:rPr>
        <w:t xml:space="preserve"> keresztül</w:t>
      </w:r>
      <w:r w:rsidR="008B6106" w:rsidRPr="007A3478">
        <w:rPr>
          <w:rFonts w:cs="Arial"/>
          <w:color w:val="000000" w:themeColor="text1"/>
          <w:sz w:val="18"/>
          <w:szCs w:val="24"/>
          <w:lang w:val="hu-HU" w:eastAsia="hu-HU"/>
        </w:rPr>
        <w:t>, továbbá amennyiben Kártyabirtokos a Hitelintézetnél bankszámlával is rendelkezik, a bankszámlájához igénybe vett Takarék Internetbankon és Takarék Mobilbankon keresztül.</w:t>
      </w:r>
      <w:r w:rsidR="00E62500" w:rsidRPr="007A3478">
        <w:rPr>
          <w:rFonts w:cs="Arial"/>
          <w:color w:val="000000" w:themeColor="text1"/>
          <w:sz w:val="18"/>
          <w:szCs w:val="24"/>
          <w:lang w:val="hu-HU" w:eastAsia="hu-HU"/>
        </w:rPr>
        <w:t xml:space="preserve"> </w:t>
      </w:r>
    </w:p>
    <w:p w:rsidR="000261C6" w:rsidRPr="007A3478" w:rsidRDefault="000261C6" w:rsidP="00057B0B">
      <w:pPr>
        <w:keepLines/>
        <w:spacing w:before="120" w:after="120" w:line="240" w:lineRule="auto"/>
        <w:rPr>
          <w:rFonts w:cs="Arial"/>
          <w:color w:val="000000" w:themeColor="text1"/>
          <w:sz w:val="18"/>
          <w:szCs w:val="24"/>
          <w:lang w:val="hu-HU" w:eastAsia="hu-HU"/>
        </w:rPr>
      </w:pPr>
      <w:r w:rsidRPr="007A3478">
        <w:rPr>
          <w:rFonts w:cs="Arial"/>
          <w:color w:val="000000" w:themeColor="text1"/>
          <w:sz w:val="18"/>
          <w:szCs w:val="24"/>
          <w:lang w:val="hu-HU" w:eastAsia="hu-HU"/>
        </w:rPr>
        <w:t>A Kártyabirtokos a Szerződés hatályba lépésétől kezdődően a Hitelkártya-szolgáltatással kapcsolatos információ, reklamáció és segítségkérés céljából a Hitelintézet</w:t>
      </w:r>
      <w:r w:rsidR="00FF645E" w:rsidRPr="007A3478">
        <w:rPr>
          <w:rFonts w:cs="Arial"/>
          <w:color w:val="000000" w:themeColor="text1"/>
          <w:sz w:val="18"/>
          <w:szCs w:val="24"/>
          <w:lang w:val="hu-HU" w:eastAsia="hu-HU"/>
        </w:rPr>
        <w:t xml:space="preserve"> </w:t>
      </w:r>
      <w:r w:rsidR="002C061B" w:rsidRPr="007A3478">
        <w:rPr>
          <w:rFonts w:cs="Arial"/>
          <w:color w:val="000000" w:themeColor="text1"/>
          <w:sz w:val="18"/>
          <w:szCs w:val="24"/>
          <w:lang w:val="hu-HU" w:eastAsia="hu-HU"/>
        </w:rPr>
        <w:t>Fiók</w:t>
      </w:r>
      <w:r w:rsidRPr="007A3478">
        <w:rPr>
          <w:rFonts w:cs="Arial"/>
          <w:color w:val="000000" w:themeColor="text1"/>
          <w:sz w:val="18"/>
          <w:szCs w:val="24"/>
          <w:lang w:val="hu-HU" w:eastAsia="hu-HU"/>
        </w:rPr>
        <w:t>jaihoz fordulhat azok nyitvatartási ideje alatt, valamint a hét minden napján igénybe veheti a 0-24 óráig hívható ügyfélszolgálatot a (+36) vagy (06)/(1) 212-0202 telefonszámon.</w:t>
      </w:r>
    </w:p>
    <w:p w:rsidR="003622C5" w:rsidRPr="007A3478" w:rsidRDefault="000261C6" w:rsidP="00057B0B">
      <w:pPr>
        <w:keepLines/>
        <w:spacing w:before="120" w:after="120" w:line="240" w:lineRule="auto"/>
        <w:rPr>
          <w:rFonts w:cs="Arial"/>
          <w:color w:val="000000" w:themeColor="text1"/>
          <w:sz w:val="18"/>
          <w:szCs w:val="24"/>
          <w:lang w:val="hu-HU" w:eastAsia="hu-HU"/>
        </w:rPr>
      </w:pPr>
      <w:r w:rsidRPr="007A3478">
        <w:rPr>
          <w:rFonts w:cs="Arial"/>
          <w:color w:val="000000" w:themeColor="text1"/>
          <w:sz w:val="18"/>
          <w:szCs w:val="24"/>
          <w:lang w:val="hu-HU" w:eastAsia="hu-HU"/>
        </w:rPr>
        <w:t xml:space="preserve">A Hitelkártyával kezdeményezhető Fizetési műveletek körét, feltételeit jelen ÁSZF, kondícióit a Hirdetmény tartalmazza. A Főkártya-birtokos korlátlanul felelős a </w:t>
      </w:r>
      <w:r w:rsidR="00FF645E" w:rsidRPr="007A3478">
        <w:rPr>
          <w:rFonts w:cs="Arial"/>
          <w:color w:val="000000" w:themeColor="text1"/>
          <w:sz w:val="18"/>
          <w:szCs w:val="24"/>
          <w:lang w:val="hu-HU" w:eastAsia="hu-HU"/>
        </w:rPr>
        <w:t xml:space="preserve">Társkártya </w:t>
      </w:r>
      <w:r w:rsidRPr="007A3478">
        <w:rPr>
          <w:rFonts w:cs="Arial"/>
          <w:color w:val="000000" w:themeColor="text1"/>
          <w:sz w:val="18"/>
          <w:szCs w:val="24"/>
          <w:lang w:val="hu-HU" w:eastAsia="hu-HU"/>
        </w:rPr>
        <w:t xml:space="preserve">használatával </w:t>
      </w:r>
      <w:r w:rsidR="00037B5E" w:rsidRPr="007A3478">
        <w:rPr>
          <w:rFonts w:cs="Arial"/>
          <w:color w:val="000000" w:themeColor="text1"/>
          <w:sz w:val="18"/>
          <w:szCs w:val="24"/>
          <w:lang w:val="hu-HU" w:eastAsia="hu-HU"/>
        </w:rPr>
        <w:t xml:space="preserve">végzett Tranzakciókért, és azok </w:t>
      </w:r>
      <w:r w:rsidR="00B2312D" w:rsidRPr="007A3478">
        <w:rPr>
          <w:rFonts w:cs="Arial"/>
          <w:color w:val="000000" w:themeColor="text1"/>
          <w:sz w:val="18"/>
          <w:szCs w:val="24"/>
          <w:lang w:val="hu-HU" w:eastAsia="hu-HU"/>
        </w:rPr>
        <w:t>D</w:t>
      </w:r>
      <w:r w:rsidR="00037B5E" w:rsidRPr="007A3478">
        <w:rPr>
          <w:rFonts w:cs="Arial"/>
          <w:color w:val="000000" w:themeColor="text1"/>
          <w:sz w:val="18"/>
          <w:szCs w:val="24"/>
          <w:lang w:val="hu-HU" w:eastAsia="hu-HU"/>
        </w:rPr>
        <w:t>íjaiért is.</w:t>
      </w:r>
    </w:p>
    <w:p w:rsidR="000261C6" w:rsidRPr="00987CEC" w:rsidRDefault="003622C5" w:rsidP="00057B0B">
      <w:pPr>
        <w:keepLines/>
        <w:spacing w:before="120" w:after="120" w:line="240" w:lineRule="auto"/>
        <w:rPr>
          <w:rFonts w:cs="Arial"/>
          <w:color w:val="000000" w:themeColor="text1"/>
          <w:sz w:val="18"/>
          <w:szCs w:val="24"/>
          <w:lang w:val="hu-HU" w:eastAsia="hu-HU"/>
        </w:rPr>
      </w:pPr>
      <w:r w:rsidRPr="007A3478">
        <w:rPr>
          <w:rFonts w:cs="Arial"/>
          <w:color w:val="000000" w:themeColor="text1"/>
          <w:sz w:val="18"/>
          <w:szCs w:val="24"/>
          <w:lang w:val="hu-HU" w:eastAsia="hu-HU"/>
        </w:rPr>
        <w:lastRenderedPageBreak/>
        <w:t xml:space="preserve">A Hitelkártya használata, az azzal végzett Fizetési műveletek elszámolása, az esetleges reklamációkkal kapcsolatos eljárás az érintett Nemzetközi kártyatársaság és az Elfogadóhely bankja, illetve </w:t>
      </w:r>
      <w:r w:rsidRPr="00596354">
        <w:rPr>
          <w:rFonts w:cs="Arial"/>
          <w:color w:val="FF0000"/>
          <w:sz w:val="18"/>
          <w:szCs w:val="24"/>
          <w:lang w:val="hu-HU" w:eastAsia="hu-HU"/>
        </w:rPr>
        <w:t>a</w:t>
      </w:r>
      <w:r w:rsidR="0027330B" w:rsidRPr="00596354">
        <w:rPr>
          <w:rFonts w:cs="Arial"/>
          <w:color w:val="FF0000"/>
          <w:sz w:val="18"/>
          <w:szCs w:val="24"/>
          <w:lang w:val="hu-HU" w:eastAsia="hu-HU"/>
        </w:rPr>
        <w:t xml:space="preserve">z MTB </w:t>
      </w:r>
      <w:r w:rsidRPr="007A3478">
        <w:rPr>
          <w:rFonts w:cs="Arial"/>
          <w:color w:val="000000" w:themeColor="text1"/>
          <w:sz w:val="18"/>
          <w:szCs w:val="24"/>
          <w:lang w:val="hu-HU" w:eastAsia="hu-HU"/>
        </w:rPr>
        <w:t>Zrt. és a Hitelintézet által meghatározott feltételek szerint történik.</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Kártyabirtokos a Hitelkártya használatára a hét minden napján a nap 24 órájában jogosult.</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Kártyabirtokos </w:t>
      </w:r>
      <w:r w:rsidR="0084520A" w:rsidRPr="00987CEC">
        <w:rPr>
          <w:rFonts w:cs="Arial"/>
          <w:color w:val="000000" w:themeColor="text1"/>
          <w:sz w:val="18"/>
          <w:szCs w:val="24"/>
          <w:lang w:val="hu-HU" w:eastAsia="hu-HU"/>
        </w:rPr>
        <w:t xml:space="preserve">jogosult </w:t>
      </w:r>
      <w:r w:rsidRPr="00987CEC">
        <w:rPr>
          <w:rFonts w:cs="Arial"/>
          <w:color w:val="000000" w:themeColor="text1"/>
          <w:sz w:val="18"/>
          <w:szCs w:val="24"/>
          <w:lang w:val="hu-HU" w:eastAsia="hu-HU"/>
        </w:rPr>
        <w:t>Hitelkártyájával</w:t>
      </w:r>
      <w:r w:rsidR="0084520A" w:rsidRPr="00987CEC">
        <w:rPr>
          <w:rFonts w:cs="Arial"/>
          <w:color w:val="000000" w:themeColor="text1"/>
          <w:sz w:val="18"/>
          <w:szCs w:val="24"/>
          <w:lang w:val="hu-HU" w:eastAsia="hu-HU"/>
        </w:rPr>
        <w:t>:</w:t>
      </w:r>
      <w:r w:rsidRPr="00987CEC">
        <w:rPr>
          <w:rFonts w:cs="Arial"/>
          <w:color w:val="000000" w:themeColor="text1"/>
          <w:sz w:val="18"/>
          <w:szCs w:val="24"/>
          <w:lang w:val="hu-HU" w:eastAsia="hu-HU"/>
        </w:rPr>
        <w:t xml:space="preserve"> </w:t>
      </w:r>
    </w:p>
    <w:p w:rsidR="000261C6" w:rsidRPr="00987CEC" w:rsidRDefault="000261C6" w:rsidP="00057B0B">
      <w:pPr>
        <w:keepLines/>
        <w:numPr>
          <w:ilvl w:val="0"/>
          <w:numId w:val="10"/>
        </w:numPr>
        <w:tabs>
          <w:tab w:val="num" w:pos="1068"/>
        </w:tabs>
        <w:spacing w:before="120" w:after="120" w:line="240" w:lineRule="auto"/>
        <w:contextualSpacing/>
        <w:rPr>
          <w:rFonts w:cs="Arial"/>
          <w:color w:val="000000" w:themeColor="text1"/>
          <w:sz w:val="18"/>
          <w:szCs w:val="24"/>
          <w:lang w:val="hu-HU" w:eastAsia="hu-HU"/>
        </w:rPr>
      </w:pPr>
      <w:r w:rsidRPr="00987CEC">
        <w:rPr>
          <w:rFonts w:cs="Arial"/>
          <w:color w:val="000000" w:themeColor="text1"/>
          <w:sz w:val="18"/>
          <w:szCs w:val="24"/>
          <w:lang w:val="hu-HU" w:eastAsia="hu-HU"/>
        </w:rPr>
        <w:t>belföldön vagy külföldön a Nemzetközi kártyatársaságok kártyaelfogadói körében termékek és szolgáltatások ellenértékének kiegyenlítésére;</w:t>
      </w:r>
    </w:p>
    <w:p w:rsidR="000261C6" w:rsidRPr="00312C98" w:rsidRDefault="000261C6" w:rsidP="00057B0B">
      <w:pPr>
        <w:keepLines/>
        <w:numPr>
          <w:ilvl w:val="0"/>
          <w:numId w:val="10"/>
        </w:numPr>
        <w:spacing w:before="120" w:after="120" w:line="240" w:lineRule="auto"/>
        <w:contextualSpacing/>
        <w:rPr>
          <w:rFonts w:cs="Arial"/>
          <w:color w:val="000000" w:themeColor="text1"/>
          <w:sz w:val="18"/>
          <w:szCs w:val="24"/>
          <w:lang w:val="hu-HU" w:eastAsia="hu-HU"/>
        </w:rPr>
      </w:pPr>
      <w:r w:rsidRPr="00987CEC">
        <w:rPr>
          <w:rFonts w:cs="Arial"/>
          <w:color w:val="000000" w:themeColor="text1"/>
          <w:sz w:val="18"/>
          <w:szCs w:val="24"/>
          <w:lang w:val="hu-HU" w:eastAsia="hu-HU"/>
        </w:rPr>
        <w:t>belföldön vagy külföldön a Nemzetközi kártyatársaságok kártyaelfogadói körében készpénzfelvételre a bankjegykiadó automatáknál;</w:t>
      </w:r>
    </w:p>
    <w:p w:rsidR="001A2C89" w:rsidRPr="00987CEC" w:rsidRDefault="000261C6" w:rsidP="00057B0B">
      <w:pPr>
        <w:keepLines/>
        <w:numPr>
          <w:ilvl w:val="0"/>
          <w:numId w:val="10"/>
        </w:numPr>
        <w:spacing w:before="120" w:after="120" w:line="240" w:lineRule="auto"/>
        <w:contextualSpacing/>
        <w:rPr>
          <w:rFonts w:cs="Arial"/>
          <w:color w:val="000000" w:themeColor="text1"/>
          <w:sz w:val="18"/>
          <w:szCs w:val="24"/>
          <w:lang w:val="hu-HU" w:eastAsia="hu-HU"/>
        </w:rPr>
      </w:pPr>
      <w:r w:rsidRPr="00542165">
        <w:rPr>
          <w:rFonts w:cs="Arial"/>
          <w:color w:val="000000" w:themeColor="text1"/>
          <w:sz w:val="18"/>
          <w:szCs w:val="24"/>
          <w:lang w:val="hu-HU" w:eastAsia="hu-HU"/>
        </w:rPr>
        <w:t xml:space="preserve">egyenleg lekérdezésre belföldön, az arra alkalmas </w:t>
      </w:r>
      <w:proofErr w:type="spellStart"/>
      <w:r w:rsidRPr="00542165">
        <w:rPr>
          <w:rFonts w:cs="Arial"/>
          <w:color w:val="000000" w:themeColor="text1"/>
          <w:sz w:val="18"/>
          <w:szCs w:val="24"/>
          <w:lang w:val="hu-HU" w:eastAsia="hu-HU"/>
        </w:rPr>
        <w:t>ATM</w:t>
      </w:r>
      <w:r w:rsidR="00C52765" w:rsidRPr="00542165">
        <w:rPr>
          <w:rFonts w:cs="Arial"/>
          <w:color w:val="000000" w:themeColor="text1"/>
          <w:sz w:val="18"/>
          <w:szCs w:val="24"/>
          <w:lang w:val="hu-HU" w:eastAsia="hu-HU"/>
        </w:rPr>
        <w:t>-eken</w:t>
      </w:r>
      <w:proofErr w:type="spellEnd"/>
      <w:r w:rsidR="00B2312D">
        <w:rPr>
          <w:rFonts w:cs="Arial"/>
          <w:color w:val="000000" w:themeColor="text1"/>
          <w:sz w:val="18"/>
          <w:szCs w:val="24"/>
          <w:lang w:val="hu-HU" w:eastAsia="hu-HU"/>
        </w:rPr>
        <w:t>; illetve</w:t>
      </w:r>
      <w:r w:rsidR="00C52765" w:rsidRPr="00542165">
        <w:rPr>
          <w:rFonts w:cs="Arial"/>
          <w:color w:val="000000" w:themeColor="text1"/>
          <w:sz w:val="18"/>
          <w:szCs w:val="24"/>
          <w:lang w:val="hu-HU" w:eastAsia="hu-HU"/>
        </w:rPr>
        <w:t xml:space="preserve"> </w:t>
      </w:r>
      <w:r w:rsidR="001A2C89" w:rsidRPr="00542165">
        <w:rPr>
          <w:rFonts w:cs="Arial"/>
          <w:color w:val="000000" w:themeColor="text1"/>
          <w:sz w:val="18"/>
          <w:szCs w:val="24"/>
          <w:lang w:val="hu-HU" w:eastAsia="hu-HU"/>
        </w:rPr>
        <w:t>amennyiben Kártyabirtokos a Hitelintézetnél</w:t>
      </w:r>
      <w:r w:rsidR="001A2C89">
        <w:rPr>
          <w:rFonts w:cs="Arial"/>
          <w:color w:val="000000" w:themeColor="text1"/>
          <w:sz w:val="18"/>
          <w:szCs w:val="24"/>
          <w:lang w:val="hu-HU" w:eastAsia="hu-HU"/>
        </w:rPr>
        <w:t xml:space="preserve"> bankszámlával is rendelkezik, a bankszámlájához igénybe vett Takarék Internetbankon és Takarék Mobilbankon keresztül</w:t>
      </w:r>
      <w:r w:rsidR="00C708EF">
        <w:rPr>
          <w:rFonts w:cs="Arial"/>
          <w:color w:val="000000" w:themeColor="text1"/>
          <w:sz w:val="18"/>
          <w:szCs w:val="24"/>
          <w:lang w:val="hu-HU" w:eastAsia="hu-HU"/>
        </w:rPr>
        <w:t>.</w:t>
      </w:r>
    </w:p>
    <w:p w:rsidR="004D7598" w:rsidRDefault="0014455C" w:rsidP="00057B0B">
      <w:pPr>
        <w:keepLines/>
        <w:spacing w:before="240" w:after="120" w:line="240" w:lineRule="auto"/>
        <w:rPr>
          <w:rFonts w:cs="Arial"/>
          <w:color w:val="000000" w:themeColor="text1"/>
          <w:sz w:val="18"/>
          <w:szCs w:val="24"/>
          <w:lang w:val="hu-HU" w:eastAsia="hu-HU"/>
        </w:rPr>
      </w:pPr>
      <w:r w:rsidRPr="0014455C">
        <w:rPr>
          <w:rFonts w:cs="Arial"/>
          <w:color w:val="000000" w:themeColor="text1"/>
          <w:sz w:val="18"/>
          <w:szCs w:val="24"/>
          <w:lang w:val="hu-HU" w:eastAsia="hu-HU"/>
        </w:rPr>
        <w:t xml:space="preserve">A Hitelkártyával végrehajtott tranzakciók engedélykötelesek. Ez azonban nem minden esetben jelenti azt, hogy minden </w:t>
      </w:r>
      <w:r>
        <w:rPr>
          <w:rFonts w:cs="Arial"/>
          <w:color w:val="000000" w:themeColor="text1"/>
          <w:sz w:val="18"/>
          <w:szCs w:val="24"/>
          <w:lang w:val="hu-HU" w:eastAsia="hu-HU"/>
        </w:rPr>
        <w:t xml:space="preserve">tranzakció </w:t>
      </w:r>
      <w:proofErr w:type="spellStart"/>
      <w:r>
        <w:rPr>
          <w:rFonts w:cs="Arial"/>
          <w:color w:val="000000" w:themeColor="text1"/>
          <w:sz w:val="18"/>
          <w:szCs w:val="24"/>
          <w:lang w:val="hu-HU" w:eastAsia="hu-HU"/>
        </w:rPr>
        <w:t>PIN-kód</w:t>
      </w:r>
      <w:proofErr w:type="spellEnd"/>
      <w:r>
        <w:rPr>
          <w:rFonts w:cs="Arial"/>
          <w:color w:val="000000" w:themeColor="text1"/>
          <w:sz w:val="18"/>
          <w:szCs w:val="24"/>
          <w:lang w:val="hu-HU" w:eastAsia="hu-HU"/>
        </w:rPr>
        <w:t xml:space="preserve"> köteles. Az E</w:t>
      </w:r>
      <w:r w:rsidRPr="0014455C">
        <w:rPr>
          <w:rFonts w:cs="Arial"/>
          <w:color w:val="000000" w:themeColor="text1"/>
          <w:sz w:val="18"/>
          <w:szCs w:val="24"/>
          <w:lang w:val="hu-HU" w:eastAsia="hu-HU"/>
        </w:rPr>
        <w:t xml:space="preserve">lfogadó bank döntésétől függ, hogy mely </w:t>
      </w:r>
      <w:r w:rsidR="00F5288D">
        <w:rPr>
          <w:rFonts w:cs="Arial"/>
          <w:color w:val="000000" w:themeColor="text1"/>
          <w:sz w:val="18"/>
          <w:szCs w:val="24"/>
          <w:lang w:val="hu-HU" w:eastAsia="hu-HU"/>
        </w:rPr>
        <w:t>T</w:t>
      </w:r>
      <w:r w:rsidRPr="0014455C">
        <w:rPr>
          <w:rFonts w:cs="Arial"/>
          <w:color w:val="000000" w:themeColor="text1"/>
          <w:sz w:val="18"/>
          <w:szCs w:val="24"/>
          <w:lang w:val="hu-HU" w:eastAsia="hu-HU"/>
        </w:rPr>
        <w:t xml:space="preserve">ranzakciók esetében kér </w:t>
      </w:r>
      <w:proofErr w:type="spellStart"/>
      <w:r w:rsidRPr="0014455C">
        <w:rPr>
          <w:rFonts w:cs="Arial"/>
          <w:color w:val="000000" w:themeColor="text1"/>
          <w:sz w:val="18"/>
          <w:szCs w:val="24"/>
          <w:lang w:val="hu-HU" w:eastAsia="hu-HU"/>
        </w:rPr>
        <w:t>PIN-kódot</w:t>
      </w:r>
      <w:proofErr w:type="spellEnd"/>
      <w:r w:rsidRPr="0014455C">
        <w:rPr>
          <w:rFonts w:cs="Arial"/>
          <w:color w:val="000000" w:themeColor="text1"/>
          <w:sz w:val="18"/>
          <w:szCs w:val="24"/>
          <w:lang w:val="hu-HU" w:eastAsia="hu-HU"/>
        </w:rPr>
        <w:t xml:space="preserve"> a POS terminál.</w:t>
      </w:r>
    </w:p>
    <w:p w:rsidR="00571A81" w:rsidRDefault="004D7598" w:rsidP="00057B0B">
      <w:pPr>
        <w:keepLines/>
        <w:spacing w:before="120" w:after="120" w:line="240" w:lineRule="auto"/>
        <w:contextualSpacing/>
        <w:rPr>
          <w:rFonts w:cs="Arial"/>
          <w:color w:val="000000" w:themeColor="text1"/>
          <w:sz w:val="18"/>
          <w:szCs w:val="24"/>
          <w:lang w:val="hu-HU" w:eastAsia="hu-HU"/>
        </w:rPr>
      </w:pPr>
      <w:r w:rsidRPr="00987CEC">
        <w:rPr>
          <w:rFonts w:cs="Arial"/>
          <w:color w:val="000000" w:themeColor="text1"/>
          <w:sz w:val="18"/>
          <w:szCs w:val="24"/>
          <w:lang w:val="hu-HU" w:eastAsia="hu-HU"/>
        </w:rPr>
        <w:t>A Hitelintézet a Hitelkártya Elszámolási Számlát bankközi elszámoló</w:t>
      </w:r>
      <w:r w:rsidR="001504A1">
        <w:rPr>
          <w:rFonts w:cs="Arial"/>
          <w:color w:val="000000" w:themeColor="text1"/>
          <w:sz w:val="18"/>
          <w:szCs w:val="24"/>
          <w:lang w:val="hu-HU" w:eastAsia="hu-HU"/>
        </w:rPr>
        <w:t xml:space="preserve"> </w:t>
      </w:r>
      <w:r w:rsidRPr="00987CEC">
        <w:rPr>
          <w:rFonts w:cs="Arial"/>
          <w:color w:val="000000" w:themeColor="text1"/>
          <w:sz w:val="18"/>
          <w:szCs w:val="24"/>
          <w:lang w:val="hu-HU" w:eastAsia="hu-HU"/>
        </w:rPr>
        <w:t>rendszeren keresztül kapott Tranzakciós adatok alapján terheli</w:t>
      </w:r>
      <w:r w:rsidR="007A3478">
        <w:rPr>
          <w:rFonts w:cs="Arial"/>
          <w:color w:val="000000" w:themeColor="text1"/>
          <w:sz w:val="18"/>
          <w:szCs w:val="24"/>
          <w:lang w:val="hu-HU" w:eastAsia="hu-HU"/>
        </w:rPr>
        <w:t xml:space="preserve"> meg</w:t>
      </w:r>
      <w:r w:rsidRPr="00987CEC">
        <w:rPr>
          <w:rFonts w:cs="Arial"/>
          <w:color w:val="000000" w:themeColor="text1"/>
          <w:sz w:val="18"/>
          <w:szCs w:val="24"/>
          <w:lang w:val="hu-HU" w:eastAsia="hu-HU"/>
        </w:rPr>
        <w:t xml:space="preserve">. Az </w:t>
      </w:r>
      <w:r w:rsidR="00B2312D">
        <w:rPr>
          <w:rFonts w:cs="Arial"/>
          <w:color w:val="000000" w:themeColor="text1"/>
          <w:sz w:val="18"/>
          <w:szCs w:val="24"/>
          <w:lang w:val="hu-HU" w:eastAsia="hu-HU"/>
        </w:rPr>
        <w:t>E</w:t>
      </w:r>
      <w:r w:rsidRPr="00987CEC">
        <w:rPr>
          <w:rFonts w:cs="Arial"/>
          <w:color w:val="000000" w:themeColor="text1"/>
          <w:sz w:val="18"/>
          <w:szCs w:val="24"/>
          <w:lang w:val="hu-HU" w:eastAsia="hu-HU"/>
        </w:rPr>
        <w:t xml:space="preserve">lfogadó banknak ATM </w:t>
      </w:r>
      <w:r>
        <w:rPr>
          <w:rFonts w:cs="Arial"/>
          <w:color w:val="000000" w:themeColor="text1"/>
          <w:sz w:val="18"/>
          <w:szCs w:val="24"/>
          <w:lang w:val="hu-HU" w:eastAsia="hu-HU"/>
        </w:rPr>
        <w:t xml:space="preserve">berendezésen történő </w:t>
      </w:r>
      <w:r w:rsidRPr="00987CEC">
        <w:rPr>
          <w:rFonts w:cs="Arial"/>
          <w:color w:val="000000" w:themeColor="text1"/>
          <w:sz w:val="18"/>
          <w:szCs w:val="24"/>
          <w:lang w:val="hu-HU" w:eastAsia="hu-HU"/>
        </w:rPr>
        <w:t>Tranzakció esetén 7 nap, POS</w:t>
      </w:r>
      <w:r>
        <w:rPr>
          <w:rFonts w:cs="Arial"/>
          <w:color w:val="000000" w:themeColor="text1"/>
          <w:sz w:val="18"/>
          <w:szCs w:val="24"/>
          <w:lang w:val="hu-HU" w:eastAsia="hu-HU"/>
        </w:rPr>
        <w:t xml:space="preserve"> berendezésen történő</w:t>
      </w:r>
      <w:r w:rsidRPr="00987CEC">
        <w:rPr>
          <w:rFonts w:cs="Arial"/>
          <w:color w:val="000000" w:themeColor="text1"/>
          <w:sz w:val="18"/>
          <w:szCs w:val="24"/>
          <w:lang w:val="hu-HU" w:eastAsia="hu-HU"/>
        </w:rPr>
        <w:t xml:space="preserve"> Tranzakció</w:t>
      </w:r>
      <w:r>
        <w:rPr>
          <w:rFonts w:cs="Arial"/>
          <w:color w:val="000000" w:themeColor="text1"/>
          <w:sz w:val="18"/>
          <w:szCs w:val="24"/>
          <w:lang w:val="hu-HU" w:eastAsia="hu-HU"/>
        </w:rPr>
        <w:t>,</w:t>
      </w:r>
      <w:r w:rsidRPr="00987CEC">
        <w:rPr>
          <w:rFonts w:cs="Arial"/>
          <w:color w:val="000000" w:themeColor="text1"/>
          <w:sz w:val="18"/>
          <w:szCs w:val="24"/>
          <w:lang w:val="hu-HU" w:eastAsia="hu-HU"/>
        </w:rPr>
        <w:t xml:space="preserve"> valamint papíralapú Tranzakció esetén 30 nap áll rendelkezésére, hogy benyújtsa a Tranzakciót a Kártyakibocsátó felé.</w:t>
      </w:r>
    </w:p>
    <w:p w:rsidR="00571A81" w:rsidRPr="001504A1" w:rsidRDefault="004D7598" w:rsidP="00057B0B">
      <w:pPr>
        <w:keepLines/>
        <w:spacing w:before="120" w:after="120" w:line="240" w:lineRule="auto"/>
        <w:contextualSpacing/>
        <w:rPr>
          <w:rFonts w:cs="Arial"/>
          <w:color w:val="000000" w:themeColor="text1"/>
          <w:sz w:val="18"/>
          <w:szCs w:val="24"/>
          <w:lang w:val="hu-HU" w:eastAsia="hu-HU"/>
        </w:rPr>
      </w:pPr>
      <w:r w:rsidRPr="00661799">
        <w:rPr>
          <w:rFonts w:cs="Arial"/>
          <w:color w:val="000000" w:themeColor="text1"/>
          <w:sz w:val="18"/>
          <w:szCs w:val="24"/>
          <w:lang w:val="hu-HU" w:eastAsia="hu-HU"/>
        </w:rPr>
        <w:t xml:space="preserve">A </w:t>
      </w:r>
      <w:r w:rsidR="002D0587" w:rsidRPr="00661799">
        <w:rPr>
          <w:rFonts w:cs="Arial"/>
          <w:color w:val="000000" w:themeColor="text1"/>
          <w:sz w:val="18"/>
          <w:szCs w:val="24"/>
          <w:lang w:val="hu-HU" w:eastAsia="hu-HU"/>
        </w:rPr>
        <w:t>Kártyakibocsátó</w:t>
      </w:r>
      <w:r w:rsidR="00B423C8" w:rsidRPr="00661799">
        <w:rPr>
          <w:rFonts w:cs="Arial"/>
          <w:color w:val="000000" w:themeColor="text1"/>
          <w:sz w:val="18"/>
          <w:szCs w:val="24"/>
          <w:lang w:val="hu-HU" w:eastAsia="hu-HU"/>
        </w:rPr>
        <w:t xml:space="preserve"> elfogadói hálózatában (</w:t>
      </w:r>
      <w:r w:rsidR="002D0587" w:rsidRPr="00661799">
        <w:rPr>
          <w:rFonts w:cs="Arial"/>
          <w:color w:val="000000" w:themeColor="text1"/>
          <w:sz w:val="18"/>
          <w:szCs w:val="24"/>
          <w:lang w:val="hu-HU" w:eastAsia="hu-HU"/>
        </w:rPr>
        <w:t>a</w:t>
      </w:r>
      <w:r w:rsidR="00B423C8" w:rsidRPr="00661799">
        <w:rPr>
          <w:rFonts w:cs="Arial"/>
          <w:color w:val="000000" w:themeColor="text1"/>
          <w:sz w:val="18"/>
          <w:szCs w:val="24"/>
          <w:lang w:val="hu-HU" w:eastAsia="hu-HU"/>
        </w:rPr>
        <w:t>mely elfogadói hálózat tagjainak felsorolása a Hirdetményben található)</w:t>
      </w:r>
      <w:r w:rsidR="00D44B15" w:rsidRPr="00661799">
        <w:rPr>
          <w:rFonts w:cs="Arial"/>
          <w:color w:val="000000" w:themeColor="text1"/>
          <w:sz w:val="18"/>
          <w:szCs w:val="24"/>
          <w:lang w:val="hu-HU" w:eastAsia="hu-HU"/>
        </w:rPr>
        <w:t xml:space="preserve"> </w:t>
      </w:r>
      <w:r w:rsidRPr="00661799">
        <w:rPr>
          <w:rFonts w:cs="Arial"/>
          <w:color w:val="000000" w:themeColor="text1"/>
          <w:sz w:val="18"/>
          <w:szCs w:val="24"/>
          <w:lang w:val="hu-HU" w:eastAsia="hu-HU"/>
        </w:rPr>
        <w:t>üzemeltetett Elfogadó eszközökön végrehajtott Tranzakciók terhelése a Tranzakciót követő Banki munkanapon történik</w:t>
      </w:r>
      <w:r w:rsidR="007A3478">
        <w:rPr>
          <w:rFonts w:cs="Arial"/>
          <w:color w:val="000000" w:themeColor="text1"/>
          <w:sz w:val="18"/>
          <w:szCs w:val="24"/>
          <w:lang w:val="hu-HU" w:eastAsia="hu-HU"/>
        </w:rPr>
        <w:t>.</w:t>
      </w:r>
    </w:p>
    <w:p w:rsidR="007A3478" w:rsidRDefault="004D7598" w:rsidP="00057B0B">
      <w:pPr>
        <w:keepLines/>
        <w:spacing w:before="120" w:after="120" w:line="240" w:lineRule="auto"/>
        <w:contextualSpacing/>
        <w:rPr>
          <w:rFonts w:cs="Arial"/>
          <w:color w:val="000000" w:themeColor="text1"/>
          <w:sz w:val="18"/>
          <w:szCs w:val="24"/>
          <w:lang w:val="hu-HU" w:eastAsia="hu-HU"/>
        </w:rPr>
      </w:pPr>
      <w:r w:rsidRPr="00987CEC">
        <w:rPr>
          <w:rFonts w:cs="Arial"/>
          <w:color w:val="000000" w:themeColor="text1"/>
          <w:sz w:val="18"/>
          <w:szCs w:val="24"/>
          <w:lang w:val="hu-HU" w:eastAsia="hu-HU"/>
        </w:rPr>
        <w:t>A Nemzetközi kártyatársaságoktól elszámolás körében végrehajtott (külföldi, belföldi) Tranzakciók terhelésére azon a Banki munkanapon kerül sor, amikor az elfogadó banktól beérkezett a Tranzakció elszámolásra.</w:t>
      </w:r>
      <w:r w:rsidR="001F724D">
        <w:rPr>
          <w:rFonts w:cs="Arial"/>
          <w:color w:val="000000" w:themeColor="text1"/>
          <w:sz w:val="18"/>
          <w:szCs w:val="24"/>
          <w:lang w:val="hu-HU" w:eastAsia="hu-HU"/>
        </w:rPr>
        <w:t xml:space="preserve"> </w:t>
      </w:r>
      <w:r w:rsidR="00F25AEF">
        <w:rPr>
          <w:rFonts w:cs="Arial"/>
          <w:color w:val="000000" w:themeColor="text1"/>
          <w:sz w:val="18"/>
          <w:szCs w:val="24"/>
          <w:lang w:val="hu-HU" w:eastAsia="hu-HU"/>
        </w:rPr>
        <w:t xml:space="preserve"> </w:t>
      </w:r>
      <w:r w:rsidR="007A3478">
        <w:rPr>
          <w:rFonts w:cs="Arial"/>
          <w:color w:val="000000" w:themeColor="text1"/>
          <w:sz w:val="18"/>
          <w:szCs w:val="24"/>
          <w:lang w:val="hu-HU" w:eastAsia="hu-HU"/>
        </w:rPr>
        <w:t>A Tranzakció terhelése – annak beérkezése időpontjától függetlenül – a tranzakció Értéknapjára történik.</w:t>
      </w:r>
    </w:p>
    <w:p w:rsidR="00485D9C" w:rsidRDefault="001F724D" w:rsidP="00057B0B">
      <w:pPr>
        <w:keepLines/>
        <w:spacing w:before="120" w:after="120" w:line="240" w:lineRule="auto"/>
        <w:contextualSpacing/>
        <w:rPr>
          <w:rFonts w:cs="Arial"/>
          <w:color w:val="000000" w:themeColor="text1"/>
          <w:sz w:val="18"/>
          <w:szCs w:val="24"/>
          <w:lang w:val="hu-HU" w:eastAsia="hu-HU"/>
        </w:rPr>
      </w:pPr>
      <w:r w:rsidRPr="00485D9C">
        <w:rPr>
          <w:rFonts w:cs="Arial"/>
          <w:color w:val="000000" w:themeColor="text1"/>
          <w:sz w:val="18"/>
          <w:szCs w:val="24"/>
          <w:lang w:val="hu-HU" w:eastAsia="hu-HU"/>
        </w:rPr>
        <w:t>A Hitelkeret devizanemétől eltérő devizanemű Tranzakció elszámolásának szabályait a Hirdetmény tartalmazza.</w:t>
      </w:r>
    </w:p>
    <w:p w:rsidR="000261C6"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Hitelkártya használatával kapcsolatos információkat és esetleges korlátozásokat (</w:t>
      </w:r>
      <w:r w:rsidR="00813C10">
        <w:rPr>
          <w:rFonts w:cs="Arial"/>
          <w:color w:val="000000" w:themeColor="text1"/>
          <w:sz w:val="18"/>
          <w:szCs w:val="24"/>
          <w:lang w:val="hu-HU" w:eastAsia="hu-HU"/>
        </w:rPr>
        <w:t xml:space="preserve">Alapértelmezett </w:t>
      </w:r>
      <w:r w:rsidRPr="00987CEC">
        <w:rPr>
          <w:rFonts w:cs="Arial"/>
          <w:color w:val="000000" w:themeColor="text1"/>
          <w:sz w:val="18"/>
          <w:szCs w:val="24"/>
          <w:lang w:val="hu-HU" w:eastAsia="hu-HU"/>
        </w:rPr>
        <w:t xml:space="preserve">Limit), és azok mértékét a Hirdetmény tartalmazza. A Hitelintézet jogosult a </w:t>
      </w:r>
      <w:r w:rsidR="007A3478">
        <w:rPr>
          <w:rFonts w:cs="Arial"/>
          <w:color w:val="000000" w:themeColor="text1"/>
          <w:sz w:val="18"/>
          <w:szCs w:val="24"/>
          <w:lang w:val="hu-HU" w:eastAsia="hu-HU"/>
        </w:rPr>
        <w:t>Hirdetmény szerinti A</w:t>
      </w:r>
      <w:r w:rsidR="001504A1">
        <w:rPr>
          <w:rFonts w:cs="Arial"/>
          <w:color w:val="000000" w:themeColor="text1"/>
          <w:sz w:val="18"/>
          <w:szCs w:val="24"/>
          <w:lang w:val="hu-HU" w:eastAsia="hu-HU"/>
        </w:rPr>
        <w:t>lapértelmezett l</w:t>
      </w:r>
      <w:r w:rsidRPr="00987CEC">
        <w:rPr>
          <w:rFonts w:cs="Arial"/>
          <w:color w:val="000000" w:themeColor="text1"/>
          <w:sz w:val="18"/>
          <w:szCs w:val="24"/>
          <w:lang w:val="hu-HU" w:eastAsia="hu-HU"/>
        </w:rPr>
        <w:t>imite</w:t>
      </w:r>
      <w:r w:rsidR="007A3478">
        <w:rPr>
          <w:rFonts w:cs="Arial"/>
          <w:color w:val="000000" w:themeColor="text1"/>
          <w:sz w:val="18"/>
          <w:szCs w:val="24"/>
          <w:lang w:val="hu-HU" w:eastAsia="hu-HU"/>
        </w:rPr>
        <w:t>ke</w:t>
      </w:r>
      <w:r w:rsidRPr="00987CEC">
        <w:rPr>
          <w:rFonts w:cs="Arial"/>
          <w:color w:val="000000" w:themeColor="text1"/>
          <w:sz w:val="18"/>
          <w:szCs w:val="24"/>
          <w:lang w:val="hu-HU" w:eastAsia="hu-HU"/>
        </w:rPr>
        <w:t>t legalább évente felülvizsgál</w:t>
      </w:r>
      <w:r w:rsidR="0084520A" w:rsidRPr="00987CEC">
        <w:rPr>
          <w:rFonts w:cs="Arial"/>
          <w:color w:val="000000" w:themeColor="text1"/>
          <w:sz w:val="18"/>
          <w:szCs w:val="24"/>
          <w:lang w:val="hu-HU" w:eastAsia="hu-HU"/>
        </w:rPr>
        <w:t>ni</w:t>
      </w:r>
      <w:r w:rsidRPr="00987CEC">
        <w:rPr>
          <w:rFonts w:cs="Arial"/>
          <w:color w:val="000000" w:themeColor="text1"/>
          <w:sz w:val="18"/>
          <w:szCs w:val="24"/>
          <w:lang w:val="hu-HU" w:eastAsia="hu-HU"/>
        </w:rPr>
        <w:t xml:space="preserve"> és egyoldalúan módosít</w:t>
      </w:r>
      <w:r w:rsidR="0084520A" w:rsidRPr="00987CEC">
        <w:rPr>
          <w:rFonts w:cs="Arial"/>
          <w:color w:val="000000" w:themeColor="text1"/>
          <w:sz w:val="18"/>
          <w:szCs w:val="24"/>
          <w:lang w:val="hu-HU" w:eastAsia="hu-HU"/>
        </w:rPr>
        <w:t>ani</w:t>
      </w:r>
      <w:r w:rsidR="008C113C">
        <w:rPr>
          <w:rFonts w:cs="Arial"/>
          <w:color w:val="000000" w:themeColor="text1"/>
          <w:sz w:val="18"/>
          <w:szCs w:val="24"/>
          <w:lang w:val="hu-HU" w:eastAsia="hu-HU"/>
        </w:rPr>
        <w:t xml:space="preserve">, </w:t>
      </w:r>
      <w:r w:rsidR="00312C98">
        <w:rPr>
          <w:rFonts w:cs="Arial"/>
          <w:color w:val="000000" w:themeColor="text1"/>
          <w:sz w:val="18"/>
          <w:szCs w:val="24"/>
          <w:lang w:val="hu-HU" w:eastAsia="hu-HU"/>
        </w:rPr>
        <w:t>a</w:t>
      </w:r>
      <w:r w:rsidR="008C113C">
        <w:rPr>
          <w:rFonts w:cs="Arial"/>
          <w:color w:val="000000" w:themeColor="text1"/>
          <w:sz w:val="18"/>
          <w:szCs w:val="24"/>
          <w:lang w:val="hu-HU" w:eastAsia="hu-HU"/>
        </w:rPr>
        <w:t>melyet Kártyabirtokosok kifejezetten elfogadnak</w:t>
      </w:r>
      <w:r w:rsidRPr="00987CEC">
        <w:rPr>
          <w:rFonts w:cs="Arial"/>
          <w:color w:val="000000" w:themeColor="text1"/>
          <w:sz w:val="18"/>
          <w:szCs w:val="24"/>
          <w:lang w:val="hu-HU" w:eastAsia="hu-HU"/>
        </w:rPr>
        <w:t>.</w:t>
      </w:r>
    </w:p>
    <w:p w:rsidR="00A96851" w:rsidRPr="007A6D0D" w:rsidRDefault="00813C10" w:rsidP="00057B0B">
      <w:pPr>
        <w:keepLines/>
        <w:spacing w:before="120" w:after="120" w:line="240" w:lineRule="auto"/>
        <w:rPr>
          <w:rFonts w:cs="Arial"/>
          <w:color w:val="000000" w:themeColor="text1"/>
          <w:sz w:val="18"/>
          <w:szCs w:val="24"/>
          <w:lang w:val="hu-HU" w:eastAsia="hu-HU"/>
        </w:rPr>
      </w:pPr>
      <w:r w:rsidRPr="007A6D0D">
        <w:rPr>
          <w:rFonts w:cs="Arial"/>
          <w:color w:val="000000" w:themeColor="text1"/>
          <w:sz w:val="18"/>
          <w:szCs w:val="24"/>
          <w:lang w:val="hu-HU" w:eastAsia="hu-HU"/>
        </w:rPr>
        <w:t>A Hitelkártyával naponta végezhető Tranzakciók összegére vonatkozó</w:t>
      </w:r>
      <w:r>
        <w:rPr>
          <w:rFonts w:cs="Arial"/>
          <w:color w:val="000000" w:themeColor="text1"/>
          <w:sz w:val="18"/>
          <w:szCs w:val="24"/>
          <w:lang w:val="hu-HU" w:eastAsia="hu-HU"/>
        </w:rPr>
        <w:t xml:space="preserve">, a Kártyakibocsátó által a Hitelintézeten keresztül meghatározott </w:t>
      </w:r>
      <w:r w:rsidRPr="007A6D0D">
        <w:rPr>
          <w:rFonts w:cs="Arial"/>
          <w:color w:val="000000" w:themeColor="text1"/>
          <w:sz w:val="18"/>
          <w:szCs w:val="24"/>
          <w:lang w:val="hu-HU" w:eastAsia="hu-HU"/>
        </w:rPr>
        <w:t>Limit</w:t>
      </w:r>
      <w:r>
        <w:rPr>
          <w:rFonts w:cs="Arial"/>
          <w:color w:val="000000" w:themeColor="text1"/>
          <w:sz w:val="18"/>
          <w:szCs w:val="24"/>
          <w:lang w:val="hu-HU" w:eastAsia="hu-HU"/>
        </w:rPr>
        <w:t xml:space="preserve"> összeget</w:t>
      </w:r>
      <w:r w:rsidRPr="007A6D0D">
        <w:rPr>
          <w:rFonts w:cs="Arial"/>
          <w:color w:val="000000" w:themeColor="text1"/>
          <w:sz w:val="18"/>
          <w:szCs w:val="24"/>
          <w:lang w:val="hu-HU" w:eastAsia="hu-HU"/>
        </w:rPr>
        <w:t xml:space="preserve"> és a napi maximális</w:t>
      </w:r>
      <w:r>
        <w:rPr>
          <w:rFonts w:cs="Arial"/>
          <w:color w:val="000000" w:themeColor="text1"/>
          <w:sz w:val="18"/>
          <w:szCs w:val="24"/>
          <w:lang w:val="hu-HU" w:eastAsia="hu-HU"/>
        </w:rPr>
        <w:t xml:space="preserve"> darabszámú</w:t>
      </w:r>
      <w:r w:rsidRPr="007A6D0D">
        <w:rPr>
          <w:rFonts w:cs="Arial"/>
          <w:color w:val="000000" w:themeColor="text1"/>
          <w:sz w:val="18"/>
          <w:szCs w:val="24"/>
          <w:lang w:val="hu-HU" w:eastAsia="hu-HU"/>
        </w:rPr>
        <w:t xml:space="preserve">, túl nem léphető limitet (továbbiakban együtt: </w:t>
      </w:r>
      <w:r>
        <w:rPr>
          <w:rFonts w:cs="Arial"/>
          <w:color w:val="000000" w:themeColor="text1"/>
          <w:sz w:val="18"/>
          <w:szCs w:val="24"/>
          <w:lang w:val="hu-HU" w:eastAsia="hu-HU"/>
        </w:rPr>
        <w:t>Alapértelmezett</w:t>
      </w:r>
      <w:r w:rsidRPr="007A6D0D">
        <w:rPr>
          <w:rFonts w:cs="Arial"/>
          <w:color w:val="000000" w:themeColor="text1"/>
          <w:sz w:val="18"/>
          <w:szCs w:val="24"/>
          <w:lang w:val="hu-HU" w:eastAsia="hu-HU"/>
        </w:rPr>
        <w:t xml:space="preserve"> limit) a Hirdetmény tartalmazza. A Hirdetmény szerinti alapértelmezett limit kerül beállításra, amennyiben a Főkártya-birtokos a Szerződés aláírásakor ettől eltérően nem rendelkezik, de lehetősége van arra, hogy a Hitelkártya tekintetében a</w:t>
      </w:r>
      <w:r>
        <w:rPr>
          <w:rFonts w:cs="Arial"/>
          <w:color w:val="000000" w:themeColor="text1"/>
          <w:sz w:val="18"/>
          <w:szCs w:val="24"/>
          <w:lang w:val="hu-HU" w:eastAsia="hu-HU"/>
        </w:rPr>
        <w:t xml:space="preserve">z Alapértelmezett </w:t>
      </w:r>
      <w:r w:rsidRPr="007A6D0D">
        <w:rPr>
          <w:rFonts w:cs="Arial"/>
          <w:color w:val="000000" w:themeColor="text1"/>
          <w:sz w:val="18"/>
          <w:szCs w:val="24"/>
          <w:lang w:val="hu-HU" w:eastAsia="hu-HU"/>
        </w:rPr>
        <w:t>Limitre vonatkozó módosítását írásban kérelmezze a Fiókban.</w:t>
      </w:r>
    </w:p>
    <w:p w:rsidR="00A96851" w:rsidRPr="007A6D0D" w:rsidRDefault="00A96851" w:rsidP="00057B0B">
      <w:pPr>
        <w:keepLines/>
        <w:spacing w:before="120" w:after="120" w:line="240" w:lineRule="auto"/>
        <w:rPr>
          <w:rFonts w:cs="Arial"/>
          <w:color w:val="000000" w:themeColor="text1"/>
          <w:sz w:val="18"/>
          <w:szCs w:val="24"/>
          <w:lang w:val="hu-HU" w:eastAsia="hu-HU"/>
        </w:rPr>
      </w:pPr>
      <w:r w:rsidRPr="007A6D0D">
        <w:rPr>
          <w:rFonts w:cs="Arial"/>
          <w:color w:val="000000" w:themeColor="text1"/>
          <w:sz w:val="18"/>
          <w:szCs w:val="24"/>
          <w:lang w:val="hu-HU" w:eastAsia="hu-HU"/>
        </w:rPr>
        <w:t xml:space="preserve">A </w:t>
      </w:r>
      <w:r w:rsidR="002C061B" w:rsidRPr="007A6D0D">
        <w:rPr>
          <w:rFonts w:cs="Arial"/>
          <w:color w:val="000000" w:themeColor="text1"/>
          <w:sz w:val="18"/>
          <w:szCs w:val="24"/>
          <w:lang w:val="hu-HU" w:eastAsia="hu-HU"/>
        </w:rPr>
        <w:t>Fiók</w:t>
      </w:r>
      <w:r w:rsidRPr="007A6D0D">
        <w:rPr>
          <w:rFonts w:cs="Arial"/>
          <w:color w:val="000000" w:themeColor="text1"/>
          <w:sz w:val="18"/>
          <w:szCs w:val="24"/>
          <w:lang w:val="hu-HU" w:eastAsia="hu-HU"/>
        </w:rPr>
        <w:t xml:space="preserve">ban kezdeményezett </w:t>
      </w:r>
      <w:r w:rsidR="00813C10">
        <w:rPr>
          <w:rFonts w:cs="Arial"/>
          <w:color w:val="000000" w:themeColor="text1"/>
          <w:sz w:val="18"/>
          <w:szCs w:val="24"/>
          <w:lang w:val="hu-HU" w:eastAsia="hu-HU"/>
        </w:rPr>
        <w:t>Alapértelmezett L</w:t>
      </w:r>
      <w:r w:rsidRPr="007A6D0D">
        <w:rPr>
          <w:rFonts w:cs="Arial"/>
          <w:color w:val="000000" w:themeColor="text1"/>
          <w:sz w:val="18"/>
          <w:szCs w:val="24"/>
          <w:lang w:val="hu-HU" w:eastAsia="hu-HU"/>
        </w:rPr>
        <w:t>imitmódosítás legkésőbb a kezdeményezést követő második Banki nap 00.00 órájától lép hatályba, amennyiben ahhoz a Hitelintézet hozzájárul.</w:t>
      </w:r>
    </w:p>
    <w:p w:rsidR="00A96851" w:rsidRPr="00312C98" w:rsidRDefault="00A96851" w:rsidP="00057B0B">
      <w:pPr>
        <w:keepLines/>
        <w:spacing w:before="120" w:after="120" w:line="240" w:lineRule="auto"/>
        <w:rPr>
          <w:rFonts w:cs="Arial"/>
          <w:color w:val="000000" w:themeColor="text1"/>
          <w:sz w:val="18"/>
          <w:szCs w:val="24"/>
          <w:lang w:val="hu-HU" w:eastAsia="hu-HU"/>
        </w:rPr>
      </w:pPr>
      <w:r w:rsidRPr="00312C98">
        <w:rPr>
          <w:rFonts w:cs="Arial"/>
          <w:color w:val="000000" w:themeColor="text1"/>
          <w:sz w:val="18"/>
          <w:szCs w:val="24"/>
          <w:lang w:val="hu-HU" w:eastAsia="hu-HU"/>
        </w:rPr>
        <w:t xml:space="preserve">Amennyiben az Ügyfél az </w:t>
      </w:r>
      <w:r w:rsidR="007A3478">
        <w:rPr>
          <w:rFonts w:cs="Arial"/>
          <w:color w:val="000000" w:themeColor="text1"/>
          <w:sz w:val="18"/>
          <w:szCs w:val="24"/>
          <w:lang w:val="hu-HU" w:eastAsia="hu-HU"/>
        </w:rPr>
        <w:t>A</w:t>
      </w:r>
      <w:r w:rsidRPr="00312C98">
        <w:rPr>
          <w:rFonts w:cs="Arial"/>
          <w:color w:val="000000" w:themeColor="text1"/>
          <w:sz w:val="18"/>
          <w:szCs w:val="24"/>
          <w:lang w:val="hu-HU" w:eastAsia="hu-HU"/>
        </w:rPr>
        <w:t xml:space="preserve">lapértelmezett limitet választja, és az </w:t>
      </w:r>
      <w:r w:rsidR="007A3478">
        <w:rPr>
          <w:rFonts w:cs="Arial"/>
          <w:color w:val="000000" w:themeColor="text1"/>
          <w:sz w:val="18"/>
          <w:szCs w:val="24"/>
          <w:lang w:val="hu-HU" w:eastAsia="hu-HU"/>
        </w:rPr>
        <w:t>A</w:t>
      </w:r>
      <w:r w:rsidRPr="00312C98">
        <w:rPr>
          <w:rFonts w:cs="Arial"/>
          <w:color w:val="000000" w:themeColor="text1"/>
          <w:sz w:val="18"/>
          <w:szCs w:val="24"/>
          <w:lang w:val="hu-HU" w:eastAsia="hu-HU"/>
        </w:rPr>
        <w:t>lapértelmezett limitek összeg</w:t>
      </w:r>
      <w:r w:rsidR="007A3478">
        <w:rPr>
          <w:rFonts w:cs="Arial"/>
          <w:color w:val="000000" w:themeColor="text1"/>
          <w:sz w:val="18"/>
          <w:szCs w:val="24"/>
          <w:lang w:val="hu-HU" w:eastAsia="hu-HU"/>
        </w:rPr>
        <w:t>e</w:t>
      </w:r>
      <w:r w:rsidRPr="00312C98">
        <w:rPr>
          <w:rFonts w:cs="Arial"/>
          <w:color w:val="000000" w:themeColor="text1"/>
          <w:sz w:val="18"/>
          <w:szCs w:val="24"/>
          <w:lang w:val="hu-HU" w:eastAsia="hu-HU"/>
        </w:rPr>
        <w:t xml:space="preserve"> </w:t>
      </w:r>
      <w:r w:rsidR="007A3478">
        <w:rPr>
          <w:rFonts w:cs="Arial"/>
          <w:color w:val="000000" w:themeColor="text1"/>
          <w:sz w:val="18"/>
          <w:szCs w:val="24"/>
          <w:lang w:val="hu-HU" w:eastAsia="hu-HU"/>
        </w:rPr>
        <w:t>módosításra kerül</w:t>
      </w:r>
      <w:r w:rsidRPr="00312C98">
        <w:rPr>
          <w:rFonts w:cs="Arial"/>
          <w:color w:val="000000" w:themeColor="text1"/>
          <w:sz w:val="18"/>
          <w:szCs w:val="24"/>
          <w:lang w:val="hu-HU" w:eastAsia="hu-HU"/>
        </w:rPr>
        <w:t xml:space="preserve">, úgy a Kártyabirtokos által használható Limit-mérték a módosítás hatálybalépésétől a Hirdetmény szerinti </w:t>
      </w:r>
      <w:r w:rsidR="007A3478">
        <w:rPr>
          <w:rFonts w:cs="Arial"/>
          <w:color w:val="000000" w:themeColor="text1"/>
          <w:sz w:val="18"/>
          <w:szCs w:val="24"/>
          <w:lang w:val="hu-HU" w:eastAsia="hu-HU"/>
        </w:rPr>
        <w:t>A</w:t>
      </w:r>
      <w:r w:rsidRPr="007A6D0D">
        <w:rPr>
          <w:rFonts w:cs="Arial"/>
          <w:color w:val="000000" w:themeColor="text1"/>
          <w:sz w:val="18"/>
          <w:szCs w:val="24"/>
          <w:lang w:val="hu-HU" w:eastAsia="hu-HU"/>
        </w:rPr>
        <w:t>lapértelmezett limitre változik</w:t>
      </w:r>
      <w:r w:rsidR="00571A81" w:rsidRPr="007A6D0D">
        <w:rPr>
          <w:rFonts w:cs="Arial"/>
          <w:color w:val="000000" w:themeColor="text1"/>
          <w:sz w:val="18"/>
          <w:szCs w:val="24"/>
          <w:lang w:val="hu-HU" w:eastAsia="hu-HU"/>
        </w:rPr>
        <w:t xml:space="preserve">, </w:t>
      </w:r>
      <w:r w:rsidR="007A6D0D" w:rsidRPr="007A6D0D">
        <w:rPr>
          <w:rFonts w:cs="Arial"/>
          <w:color w:val="000000" w:themeColor="text1"/>
          <w:sz w:val="18"/>
          <w:szCs w:val="24"/>
          <w:lang w:val="hu-HU" w:eastAsia="hu-HU"/>
        </w:rPr>
        <w:t>a</w:t>
      </w:r>
      <w:r w:rsidR="00571A81" w:rsidRPr="007A6D0D">
        <w:rPr>
          <w:rFonts w:cs="Arial"/>
          <w:color w:val="000000" w:themeColor="text1"/>
          <w:sz w:val="18"/>
          <w:szCs w:val="24"/>
          <w:lang w:val="hu-HU" w:eastAsia="hu-HU"/>
        </w:rPr>
        <w:t>melyet Kártyabirtokos a Szerződés aláírásával kifejezetten elfogad</w:t>
      </w:r>
      <w:r w:rsidRPr="007A6D0D">
        <w:rPr>
          <w:rFonts w:cs="Arial"/>
          <w:color w:val="000000" w:themeColor="text1"/>
          <w:sz w:val="18"/>
          <w:szCs w:val="24"/>
          <w:lang w:val="hu-HU" w:eastAsia="hu-HU"/>
        </w:rPr>
        <w:t>.</w:t>
      </w:r>
    </w:p>
    <w:p w:rsidR="0073215B" w:rsidRPr="00987CEC" w:rsidRDefault="00A96851" w:rsidP="00057B0B">
      <w:pPr>
        <w:keepLines/>
        <w:spacing w:before="120" w:after="120" w:line="240" w:lineRule="auto"/>
        <w:rPr>
          <w:rFonts w:cs="Arial"/>
          <w:color w:val="000000" w:themeColor="text1"/>
          <w:sz w:val="18"/>
          <w:szCs w:val="24"/>
          <w:lang w:val="hu-HU" w:eastAsia="hu-HU"/>
        </w:rPr>
      </w:pPr>
      <w:r w:rsidRPr="00C87112" w:rsidDel="009448E4">
        <w:rPr>
          <w:rFonts w:cs="Arial"/>
          <w:color w:val="000000" w:themeColor="text1"/>
          <w:sz w:val="18"/>
          <w:szCs w:val="24"/>
          <w:lang w:val="hu-HU" w:eastAsia="hu-HU"/>
        </w:rPr>
        <w:t xml:space="preserve"> </w:t>
      </w:r>
      <w:r w:rsidRPr="00C87112">
        <w:rPr>
          <w:rFonts w:cs="Arial"/>
          <w:color w:val="000000" w:themeColor="text1"/>
          <w:sz w:val="18"/>
          <w:szCs w:val="24"/>
          <w:lang w:val="hu-HU" w:eastAsia="hu-HU"/>
        </w:rPr>
        <w:t>A</w:t>
      </w:r>
      <w:r w:rsidR="00865795" w:rsidRPr="00C87112">
        <w:rPr>
          <w:rFonts w:cs="Arial"/>
          <w:color w:val="000000" w:themeColor="text1"/>
          <w:sz w:val="18"/>
          <w:szCs w:val="24"/>
          <w:lang w:val="hu-HU" w:eastAsia="hu-HU"/>
        </w:rPr>
        <w:t>z Ügyfél</w:t>
      </w:r>
      <w:r w:rsidRPr="00C87112">
        <w:rPr>
          <w:rFonts w:cs="Arial"/>
          <w:color w:val="000000" w:themeColor="text1"/>
          <w:sz w:val="18"/>
          <w:szCs w:val="24"/>
          <w:lang w:val="hu-HU" w:eastAsia="hu-HU"/>
        </w:rPr>
        <w:t xml:space="preserve"> tudomásul veszi, hogy amennyiben az általa meghatározott Limit meghaladja a Hirdetményben meghatározott maximális limit mérteket, akkor </w:t>
      </w:r>
      <w:proofErr w:type="gramStart"/>
      <w:r w:rsidRPr="00C87112">
        <w:rPr>
          <w:rFonts w:cs="Arial"/>
          <w:color w:val="000000" w:themeColor="text1"/>
          <w:sz w:val="18"/>
          <w:szCs w:val="24"/>
          <w:lang w:val="hu-HU" w:eastAsia="hu-HU"/>
        </w:rPr>
        <w:t>ezen</w:t>
      </w:r>
      <w:proofErr w:type="gramEnd"/>
      <w:r w:rsidRPr="00C87112">
        <w:rPr>
          <w:rFonts w:cs="Arial"/>
          <w:color w:val="000000" w:themeColor="text1"/>
          <w:sz w:val="18"/>
          <w:szCs w:val="24"/>
          <w:lang w:val="hu-HU" w:eastAsia="hu-HU"/>
        </w:rPr>
        <w:t xml:space="preserve"> limitmódosításából eredő károkért teljes felelősséggel tartozik.</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Hitelkártyához kapcsolódó jogosultságok mértékének meghatározására és módosítás</w:t>
      </w:r>
      <w:r w:rsidR="00466CE8">
        <w:rPr>
          <w:rFonts w:cs="Arial"/>
          <w:color w:val="000000" w:themeColor="text1"/>
          <w:sz w:val="18"/>
          <w:szCs w:val="24"/>
          <w:lang w:val="hu-HU" w:eastAsia="hu-HU"/>
        </w:rPr>
        <w:t>á</w:t>
      </w:r>
      <w:r w:rsidRPr="00987CEC">
        <w:rPr>
          <w:rFonts w:cs="Arial"/>
          <w:color w:val="000000" w:themeColor="text1"/>
          <w:sz w:val="18"/>
          <w:szCs w:val="24"/>
          <w:lang w:val="hu-HU" w:eastAsia="hu-HU"/>
        </w:rPr>
        <w:t xml:space="preserve">ra kizárólag a Főkártya-birtokos jogosult, és az ő kötelessége a Hitelkártyával </w:t>
      </w:r>
      <w:r w:rsidR="0084520A" w:rsidRPr="00987CEC">
        <w:rPr>
          <w:rFonts w:cs="Arial"/>
          <w:color w:val="000000" w:themeColor="text1"/>
          <w:sz w:val="18"/>
          <w:szCs w:val="24"/>
          <w:lang w:val="hu-HU" w:eastAsia="hu-HU"/>
        </w:rPr>
        <w:t xml:space="preserve">végzett Fizetési műveletek </w:t>
      </w:r>
      <w:r w:rsidRPr="00987CEC">
        <w:rPr>
          <w:rFonts w:cs="Arial"/>
          <w:color w:val="000000" w:themeColor="text1"/>
          <w:sz w:val="18"/>
          <w:szCs w:val="24"/>
          <w:lang w:val="hu-HU" w:eastAsia="hu-HU"/>
        </w:rPr>
        <w:t xml:space="preserve">és az ahhoz kapcsolódó </w:t>
      </w:r>
      <w:bookmarkStart w:id="176" w:name="bookmark17"/>
      <w:r w:rsidRPr="00987CEC">
        <w:rPr>
          <w:rFonts w:cs="Arial"/>
          <w:color w:val="000000" w:themeColor="text1"/>
          <w:sz w:val="18"/>
          <w:szCs w:val="24"/>
          <w:lang w:val="hu-HU" w:eastAsia="hu-HU"/>
        </w:rPr>
        <w:t>Díjak e</w:t>
      </w:r>
      <w:bookmarkEnd w:id="176"/>
      <w:r w:rsidRPr="00987CEC">
        <w:rPr>
          <w:rFonts w:cs="Arial"/>
          <w:color w:val="000000" w:themeColor="text1"/>
          <w:sz w:val="18"/>
          <w:szCs w:val="24"/>
          <w:lang w:val="hu-HU" w:eastAsia="hu-HU"/>
        </w:rPr>
        <w:t>lszámolásához szükséges fedezet biztosítása.</w:t>
      </w:r>
    </w:p>
    <w:p w:rsidR="003622C5"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Hitelintézet a Hitelkártya használatával kapcsolatban hozzá benyújtott fizetési igényeket </w:t>
      </w:r>
      <w:r w:rsidR="00466CE8">
        <w:rPr>
          <w:rFonts w:cs="Arial"/>
          <w:color w:val="000000" w:themeColor="text1"/>
          <w:sz w:val="18"/>
          <w:szCs w:val="24"/>
          <w:lang w:val="hu-HU" w:eastAsia="hu-HU"/>
        </w:rPr>
        <w:t xml:space="preserve">a </w:t>
      </w:r>
      <w:r w:rsidR="00FD4ED6" w:rsidRPr="00987CEC">
        <w:rPr>
          <w:rFonts w:cs="Arial"/>
          <w:color w:val="000000" w:themeColor="text1"/>
          <w:sz w:val="18"/>
          <w:szCs w:val="24"/>
          <w:lang w:val="hu-HU" w:eastAsia="hu-HU"/>
        </w:rPr>
        <w:t>H</w:t>
      </w:r>
      <w:r w:rsidR="008A1C6A" w:rsidRPr="00987CEC">
        <w:rPr>
          <w:rFonts w:cs="Arial"/>
          <w:color w:val="000000" w:themeColor="text1"/>
          <w:sz w:val="18"/>
          <w:szCs w:val="24"/>
          <w:lang w:val="hu-HU" w:eastAsia="hu-HU"/>
        </w:rPr>
        <w:t xml:space="preserve">itelkeret erejéig </w:t>
      </w:r>
      <w:r w:rsidRPr="00987CEC">
        <w:rPr>
          <w:rFonts w:cs="Arial"/>
          <w:color w:val="000000" w:themeColor="text1"/>
          <w:sz w:val="18"/>
          <w:szCs w:val="24"/>
          <w:lang w:val="hu-HU" w:eastAsia="hu-HU"/>
        </w:rPr>
        <w:t>teljesíti</w:t>
      </w:r>
      <w:r w:rsidR="0014455C">
        <w:rPr>
          <w:rFonts w:cs="Arial"/>
          <w:color w:val="000000" w:themeColor="text1"/>
          <w:sz w:val="18"/>
          <w:szCs w:val="24"/>
          <w:lang w:val="hu-HU" w:eastAsia="hu-HU"/>
        </w:rPr>
        <w:t>,</w:t>
      </w:r>
      <w:r w:rsidRPr="00987CEC">
        <w:rPr>
          <w:rFonts w:cs="Arial"/>
          <w:color w:val="000000" w:themeColor="text1"/>
          <w:sz w:val="18"/>
          <w:szCs w:val="24"/>
          <w:lang w:val="hu-HU" w:eastAsia="hu-HU"/>
        </w:rPr>
        <w:t xml:space="preserve"> és a Hitelkártya alapjául szolgáló </w:t>
      </w:r>
      <w:r w:rsidR="0084520A" w:rsidRPr="00987CEC">
        <w:rPr>
          <w:rFonts w:cs="Arial"/>
          <w:color w:val="000000" w:themeColor="text1"/>
          <w:sz w:val="18"/>
          <w:szCs w:val="24"/>
          <w:lang w:val="hu-HU" w:eastAsia="hu-HU"/>
        </w:rPr>
        <w:t>Hitelkártya Elszámolási S</w:t>
      </w:r>
      <w:r w:rsidRPr="00987CEC">
        <w:rPr>
          <w:rFonts w:cs="Arial"/>
          <w:color w:val="000000" w:themeColor="text1"/>
          <w:sz w:val="18"/>
          <w:szCs w:val="24"/>
          <w:lang w:val="hu-HU" w:eastAsia="hu-HU"/>
        </w:rPr>
        <w:t xml:space="preserve">zámlára terheli, a beérkező jóváírási tételeket pedig jóváírja </w:t>
      </w:r>
      <w:r w:rsidR="0084520A" w:rsidRPr="00987CEC">
        <w:rPr>
          <w:rFonts w:cs="Arial"/>
          <w:color w:val="000000" w:themeColor="text1"/>
          <w:sz w:val="18"/>
          <w:szCs w:val="24"/>
          <w:lang w:val="hu-HU" w:eastAsia="hu-HU"/>
        </w:rPr>
        <w:t>ugyanezen a számlán</w:t>
      </w:r>
      <w:r w:rsidRPr="00987CEC">
        <w:rPr>
          <w:rFonts w:cs="Arial"/>
          <w:color w:val="000000" w:themeColor="text1"/>
          <w:sz w:val="18"/>
          <w:szCs w:val="24"/>
          <w:lang w:val="hu-HU" w:eastAsia="hu-HU"/>
        </w:rPr>
        <w:t>.</w:t>
      </w:r>
    </w:p>
    <w:p w:rsidR="000261C6" w:rsidRPr="00323185" w:rsidRDefault="003622C5"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Kártyabirtokos </w:t>
      </w:r>
      <w:r w:rsidR="009D28ED">
        <w:rPr>
          <w:rFonts w:cs="Arial"/>
          <w:color w:val="000000" w:themeColor="text1"/>
          <w:sz w:val="18"/>
          <w:szCs w:val="24"/>
          <w:lang w:val="hu-HU" w:eastAsia="hu-HU"/>
        </w:rPr>
        <w:t xml:space="preserve">köteles számon tartani a rendelkezésére álló Felhasználható hitelkeret összegét, és </w:t>
      </w:r>
      <w:r w:rsidRPr="00987CEC">
        <w:rPr>
          <w:rFonts w:cs="Arial"/>
          <w:color w:val="000000" w:themeColor="text1"/>
          <w:sz w:val="18"/>
          <w:szCs w:val="24"/>
          <w:lang w:val="hu-HU" w:eastAsia="hu-HU"/>
        </w:rPr>
        <w:t>kötelezettséget vállal arra, hogy a Hitelkártyát csak a Hitelkártyához kapcsolódó Hitelkártya Elszámolási Számlán fedezetül rendelkezésre tartott összeg (Hitelkeret) erejéig használja.</w:t>
      </w:r>
    </w:p>
    <w:p w:rsidR="00FE2C2C" w:rsidRPr="00987CEC" w:rsidRDefault="000261C6" w:rsidP="00057B0B">
      <w:pPr>
        <w:keepLines/>
        <w:spacing w:before="120" w:after="120" w:line="240" w:lineRule="auto"/>
        <w:rPr>
          <w:rFonts w:cs="Arial"/>
          <w:color w:val="000000" w:themeColor="text1"/>
          <w:sz w:val="18"/>
          <w:szCs w:val="24"/>
          <w:lang w:val="hu-HU" w:eastAsia="hu-HU"/>
        </w:rPr>
      </w:pPr>
      <w:r w:rsidRPr="007A6D0D">
        <w:rPr>
          <w:rFonts w:cs="Arial"/>
          <w:color w:val="000000" w:themeColor="text1"/>
          <w:sz w:val="18"/>
          <w:szCs w:val="24"/>
          <w:lang w:val="hu-HU" w:eastAsia="hu-HU"/>
        </w:rPr>
        <w:t xml:space="preserve">A </w:t>
      </w:r>
      <w:r w:rsidR="00C517EB" w:rsidRPr="007A6D0D">
        <w:rPr>
          <w:rFonts w:cs="Arial"/>
          <w:color w:val="000000" w:themeColor="text1"/>
          <w:sz w:val="18"/>
          <w:szCs w:val="24"/>
          <w:lang w:val="hu-HU" w:eastAsia="hu-HU"/>
        </w:rPr>
        <w:t>Kártyakibocsátó</w:t>
      </w:r>
      <w:r w:rsidRPr="007A6D0D">
        <w:rPr>
          <w:rFonts w:cs="Arial"/>
          <w:color w:val="000000" w:themeColor="text1"/>
          <w:sz w:val="18"/>
          <w:szCs w:val="24"/>
          <w:lang w:val="hu-HU" w:eastAsia="hu-HU"/>
        </w:rPr>
        <w:t xml:space="preserve"> jogosult</w:t>
      </w:r>
      <w:r w:rsidR="000E51F9" w:rsidRPr="007A6D0D">
        <w:rPr>
          <w:rFonts w:cs="Arial"/>
          <w:color w:val="000000" w:themeColor="text1"/>
          <w:sz w:val="18"/>
          <w:szCs w:val="24"/>
          <w:lang w:val="hu-HU" w:eastAsia="hu-HU"/>
        </w:rPr>
        <w:t xml:space="preserve"> </w:t>
      </w:r>
      <w:r w:rsidRPr="007A6D0D">
        <w:rPr>
          <w:rFonts w:cs="Arial"/>
          <w:color w:val="000000" w:themeColor="text1"/>
          <w:sz w:val="18"/>
          <w:szCs w:val="24"/>
          <w:lang w:val="hu-HU" w:eastAsia="hu-HU"/>
        </w:rPr>
        <w:t>a Hitelkártya elfogadása során észlelt jogsértés esetén,</w:t>
      </w:r>
      <w:r w:rsidRPr="00987CEC">
        <w:rPr>
          <w:rFonts w:cs="Arial"/>
          <w:color w:val="000000" w:themeColor="text1"/>
          <w:sz w:val="18"/>
          <w:szCs w:val="24"/>
          <w:lang w:val="hu-HU" w:eastAsia="hu-HU"/>
        </w:rPr>
        <w:t xml:space="preserve"> valamint</w:t>
      </w:r>
      <w:r w:rsidR="000E51F9" w:rsidRPr="00987CEC">
        <w:rPr>
          <w:rFonts w:cs="Arial"/>
          <w:color w:val="000000" w:themeColor="text1"/>
          <w:sz w:val="18"/>
          <w:szCs w:val="24"/>
          <w:lang w:val="hu-HU" w:eastAsia="hu-HU"/>
        </w:rPr>
        <w:t xml:space="preserve"> </w:t>
      </w:r>
      <w:r w:rsidRPr="00987CEC">
        <w:rPr>
          <w:rFonts w:cs="Arial"/>
          <w:color w:val="000000" w:themeColor="text1"/>
          <w:sz w:val="18"/>
          <w:szCs w:val="24"/>
          <w:lang w:val="hu-HU" w:eastAsia="hu-HU"/>
        </w:rPr>
        <w:t>a Kártyabirtokos biztonságos Hitelkártya használatának</w:t>
      </w:r>
      <w:r w:rsidR="0014455C">
        <w:rPr>
          <w:rFonts w:cs="Arial"/>
          <w:color w:val="000000" w:themeColor="text1"/>
          <w:sz w:val="18"/>
          <w:szCs w:val="24"/>
          <w:lang w:val="hu-HU" w:eastAsia="hu-HU"/>
        </w:rPr>
        <w:t>,</w:t>
      </w:r>
      <w:r w:rsidRPr="00987CEC">
        <w:rPr>
          <w:rFonts w:cs="Arial"/>
          <w:color w:val="000000" w:themeColor="text1"/>
          <w:sz w:val="18"/>
          <w:szCs w:val="24"/>
          <w:lang w:val="hu-HU" w:eastAsia="hu-HU"/>
        </w:rPr>
        <w:t xml:space="preserve"> illetve a Kártyabirtokosnál esetlegesen bekövetkező károk megelőzése érdekében</w:t>
      </w:r>
      <w:r w:rsidR="000E51F9" w:rsidRPr="00987CEC">
        <w:rPr>
          <w:rFonts w:cs="Arial"/>
          <w:color w:val="000000" w:themeColor="text1"/>
          <w:sz w:val="18"/>
          <w:szCs w:val="24"/>
          <w:lang w:val="hu-HU" w:eastAsia="hu-HU"/>
        </w:rPr>
        <w:t xml:space="preserve"> a Hitel</w:t>
      </w:r>
      <w:r w:rsidRPr="00987CEC">
        <w:rPr>
          <w:rFonts w:cs="Arial"/>
          <w:color w:val="000000" w:themeColor="text1"/>
          <w:sz w:val="18"/>
          <w:szCs w:val="24"/>
          <w:lang w:val="hu-HU" w:eastAsia="hu-HU"/>
        </w:rPr>
        <w:t>kárty</w:t>
      </w:r>
      <w:r w:rsidR="000E51F9" w:rsidRPr="00987CEC">
        <w:rPr>
          <w:rFonts w:cs="Arial"/>
          <w:color w:val="000000" w:themeColor="text1"/>
          <w:sz w:val="18"/>
          <w:szCs w:val="24"/>
          <w:lang w:val="hu-HU" w:eastAsia="hu-HU"/>
        </w:rPr>
        <w:t>a</w:t>
      </w:r>
      <w:r w:rsidRPr="00987CEC">
        <w:rPr>
          <w:rFonts w:cs="Arial"/>
          <w:color w:val="000000" w:themeColor="text1"/>
          <w:sz w:val="18"/>
          <w:szCs w:val="24"/>
          <w:lang w:val="hu-HU" w:eastAsia="hu-HU"/>
        </w:rPr>
        <w:t xml:space="preserve"> használatát egyes Elfogadó</w:t>
      </w:r>
      <w:r w:rsidR="0014455C">
        <w:rPr>
          <w:rFonts w:cs="Arial"/>
          <w:color w:val="000000" w:themeColor="text1"/>
          <w:sz w:val="18"/>
          <w:szCs w:val="24"/>
          <w:lang w:val="hu-HU" w:eastAsia="hu-HU"/>
        </w:rPr>
        <w:t>k</w:t>
      </w:r>
      <w:r w:rsidRPr="00987CEC">
        <w:rPr>
          <w:rFonts w:cs="Arial"/>
          <w:color w:val="000000" w:themeColor="text1"/>
          <w:sz w:val="18"/>
          <w:szCs w:val="24"/>
          <w:lang w:val="hu-HU" w:eastAsia="hu-HU"/>
        </w:rPr>
        <w:t>nál, Elfogadói hálózatban, vagy Elfogadó eszközön</w:t>
      </w:r>
      <w:r w:rsidR="0014455C">
        <w:rPr>
          <w:rFonts w:cs="Arial"/>
          <w:color w:val="000000" w:themeColor="text1"/>
          <w:sz w:val="18"/>
          <w:szCs w:val="24"/>
          <w:lang w:val="hu-HU" w:eastAsia="hu-HU"/>
        </w:rPr>
        <w:t>,</w:t>
      </w:r>
      <w:r w:rsidRPr="00987CEC">
        <w:rPr>
          <w:rFonts w:cs="Arial"/>
          <w:color w:val="000000" w:themeColor="text1"/>
          <w:sz w:val="18"/>
          <w:szCs w:val="24"/>
          <w:lang w:val="hu-HU" w:eastAsia="hu-HU"/>
        </w:rPr>
        <w:t xml:space="preserve"> előzetes értesítés nélkül is korlátozni. A </w:t>
      </w:r>
      <w:r w:rsidR="000A0E01">
        <w:rPr>
          <w:rFonts w:cs="Arial"/>
          <w:color w:val="000000" w:themeColor="text1"/>
          <w:sz w:val="18"/>
          <w:szCs w:val="24"/>
          <w:lang w:val="hu-HU" w:eastAsia="hu-HU"/>
        </w:rPr>
        <w:t xml:space="preserve">Kártyakibocsátó, </w:t>
      </w:r>
      <w:r w:rsidR="008C6BDB">
        <w:rPr>
          <w:rFonts w:cs="Arial"/>
          <w:color w:val="000000" w:themeColor="text1"/>
          <w:sz w:val="18"/>
          <w:szCs w:val="24"/>
          <w:lang w:val="hu-HU" w:eastAsia="hu-HU"/>
        </w:rPr>
        <w:t xml:space="preserve">a </w:t>
      </w:r>
      <w:r w:rsidRPr="00987CEC">
        <w:rPr>
          <w:rFonts w:cs="Arial"/>
          <w:color w:val="000000" w:themeColor="text1"/>
          <w:sz w:val="18"/>
          <w:szCs w:val="24"/>
          <w:lang w:val="hu-HU" w:eastAsia="hu-HU"/>
        </w:rPr>
        <w:t>Hitelintézet</w:t>
      </w:r>
      <w:r w:rsidR="008C6BDB">
        <w:rPr>
          <w:rFonts w:cs="Arial"/>
          <w:color w:val="000000" w:themeColor="text1"/>
          <w:sz w:val="18"/>
          <w:szCs w:val="24"/>
          <w:lang w:val="hu-HU" w:eastAsia="hu-HU"/>
        </w:rPr>
        <w:t>en keresztül</w:t>
      </w:r>
      <w:r w:rsidR="000A0E01">
        <w:rPr>
          <w:rFonts w:cs="Arial"/>
          <w:color w:val="000000" w:themeColor="text1"/>
          <w:sz w:val="18"/>
          <w:szCs w:val="24"/>
          <w:lang w:val="hu-HU" w:eastAsia="hu-HU"/>
        </w:rPr>
        <w:t>,</w:t>
      </w:r>
      <w:r w:rsidRPr="00987CEC">
        <w:rPr>
          <w:rFonts w:cs="Arial"/>
          <w:color w:val="000000" w:themeColor="text1"/>
          <w:sz w:val="18"/>
          <w:szCs w:val="24"/>
          <w:lang w:val="hu-HU" w:eastAsia="hu-HU"/>
        </w:rPr>
        <w:t xml:space="preserve"> ez esetben minden tőle elvárhatót megtesz a Kártyabirtokos értesítése érdekében.</w:t>
      </w:r>
    </w:p>
    <w:p w:rsidR="000261C6" w:rsidRPr="00987CEC" w:rsidRDefault="000261C6" w:rsidP="00057B0B">
      <w:pPr>
        <w:keepNext/>
        <w:keepLines/>
        <w:numPr>
          <w:ilvl w:val="1"/>
          <w:numId w:val="7"/>
        </w:numPr>
        <w:spacing w:before="240" w:after="120" w:line="240" w:lineRule="auto"/>
        <w:outlineLvl w:val="2"/>
        <w:rPr>
          <w:rFonts w:cs="Arial"/>
          <w:b/>
          <w:bCs/>
          <w:iCs/>
          <w:color w:val="000000" w:themeColor="text1"/>
          <w:szCs w:val="26"/>
          <w:lang w:val="hu-HU"/>
        </w:rPr>
      </w:pPr>
      <w:bookmarkStart w:id="177" w:name="_Toc470001650"/>
      <w:bookmarkStart w:id="178" w:name="_Toc1120318"/>
      <w:r w:rsidRPr="00987CEC">
        <w:rPr>
          <w:rFonts w:cs="Arial"/>
          <w:b/>
          <w:bCs/>
          <w:iCs/>
          <w:color w:val="000000" w:themeColor="text1"/>
          <w:szCs w:val="26"/>
          <w:lang w:val="hu-HU"/>
        </w:rPr>
        <w:lastRenderedPageBreak/>
        <w:t>Vásárlás / szolgáltatás igénybevétele Hitelkártyával</w:t>
      </w:r>
      <w:bookmarkEnd w:id="177"/>
      <w:bookmarkEnd w:id="178"/>
    </w:p>
    <w:p w:rsidR="00D64985"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Hitelkártya segítségével a Kártyabirtokosnak lehetősége van áruk és szolgáltatások ellenértékének</w:t>
      </w:r>
      <w:r w:rsidR="00216FC9">
        <w:rPr>
          <w:rFonts w:cs="Arial"/>
          <w:color w:val="000000" w:themeColor="text1"/>
          <w:sz w:val="18"/>
          <w:szCs w:val="24"/>
          <w:lang w:val="hu-HU" w:eastAsia="hu-HU"/>
        </w:rPr>
        <w:t>,</w:t>
      </w:r>
      <w:r w:rsidRPr="00987CEC">
        <w:rPr>
          <w:rFonts w:cs="Arial"/>
          <w:color w:val="000000" w:themeColor="text1"/>
          <w:sz w:val="18"/>
          <w:szCs w:val="24"/>
          <w:lang w:val="hu-HU" w:eastAsia="hu-HU"/>
        </w:rPr>
        <w:t xml:space="preserve"> </w:t>
      </w:r>
      <w:r w:rsidR="00216FC9">
        <w:rPr>
          <w:rFonts w:cs="Arial"/>
          <w:color w:val="000000" w:themeColor="text1"/>
          <w:sz w:val="18"/>
          <w:szCs w:val="24"/>
          <w:lang w:val="hu-HU" w:eastAsia="hu-HU"/>
        </w:rPr>
        <w:t>a</w:t>
      </w:r>
      <w:r w:rsidR="00216FC9" w:rsidRPr="00216FC9">
        <w:rPr>
          <w:rFonts w:cs="Arial"/>
          <w:color w:val="000000" w:themeColor="text1"/>
          <w:sz w:val="18"/>
          <w:szCs w:val="24"/>
          <w:lang w:val="hu-HU" w:eastAsia="hu-HU"/>
        </w:rPr>
        <w:t xml:space="preserve"> </w:t>
      </w:r>
      <w:r w:rsidR="00216FC9">
        <w:rPr>
          <w:rFonts w:cs="Arial"/>
          <w:color w:val="000000" w:themeColor="text1"/>
          <w:sz w:val="18"/>
          <w:szCs w:val="24"/>
          <w:lang w:val="hu-HU" w:eastAsia="hu-HU"/>
        </w:rPr>
        <w:t>Nemzetközi Kártyatársaság, a Hitelkártyán is megtalálható logójával</w:t>
      </w:r>
      <w:r w:rsidR="00216FC9" w:rsidRPr="00216FC9">
        <w:rPr>
          <w:rFonts w:cs="Arial"/>
          <w:color w:val="000000" w:themeColor="text1"/>
          <w:sz w:val="18"/>
          <w:szCs w:val="24"/>
          <w:lang w:val="hu-HU" w:eastAsia="hu-HU"/>
        </w:rPr>
        <w:t xml:space="preserve"> ellátott kereskedelmi elfogadóhelyen működő </w:t>
      </w:r>
      <w:r w:rsidRPr="00987CEC">
        <w:rPr>
          <w:rFonts w:cs="Arial"/>
          <w:color w:val="000000" w:themeColor="text1"/>
          <w:sz w:val="18"/>
          <w:szCs w:val="24"/>
          <w:lang w:val="hu-HU" w:eastAsia="hu-HU"/>
        </w:rPr>
        <w:t>POS-terminálon keresztül történő kiegyenlítésére, illetve interneten, post</w:t>
      </w:r>
      <w:r w:rsidR="00312C98">
        <w:rPr>
          <w:rFonts w:cs="Arial"/>
          <w:color w:val="000000" w:themeColor="text1"/>
          <w:sz w:val="18"/>
          <w:szCs w:val="24"/>
          <w:lang w:val="hu-HU" w:eastAsia="hu-HU"/>
        </w:rPr>
        <w:t>ai úton</w:t>
      </w:r>
      <w:r w:rsidRPr="00987CEC">
        <w:rPr>
          <w:rFonts w:cs="Arial"/>
          <w:color w:val="000000" w:themeColor="text1"/>
          <w:sz w:val="18"/>
          <w:szCs w:val="24"/>
          <w:lang w:val="hu-HU" w:eastAsia="hu-HU"/>
        </w:rPr>
        <w:t xml:space="preserve"> vagy telefonon keresztült történt </w:t>
      </w:r>
      <w:r w:rsidR="001504A1">
        <w:rPr>
          <w:rFonts w:cs="Arial"/>
          <w:color w:val="000000" w:themeColor="text1"/>
          <w:sz w:val="18"/>
          <w:szCs w:val="24"/>
          <w:lang w:val="hu-HU" w:eastAsia="hu-HU"/>
        </w:rPr>
        <w:t>megrendelésének kiegyenlítésére</w:t>
      </w:r>
      <w:r w:rsidR="00287DD5">
        <w:rPr>
          <w:rFonts w:cs="Arial"/>
          <w:color w:val="000000" w:themeColor="text1"/>
          <w:sz w:val="18"/>
          <w:szCs w:val="24"/>
          <w:lang w:val="hu-HU" w:eastAsia="hu-HU"/>
        </w:rPr>
        <w:t>.</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Az Internetes vásárlást a Kárty</w:t>
      </w:r>
      <w:r w:rsidR="00E2371C" w:rsidRPr="00987CEC">
        <w:rPr>
          <w:rFonts w:cs="Arial"/>
          <w:color w:val="000000" w:themeColor="text1"/>
          <w:sz w:val="18"/>
          <w:szCs w:val="24"/>
          <w:lang w:val="hu-HU" w:eastAsia="hu-HU"/>
        </w:rPr>
        <w:t>akibocsátó korlátozhatja, a K</w:t>
      </w:r>
      <w:r w:rsidRPr="00987CEC">
        <w:rPr>
          <w:rFonts w:cs="Arial"/>
          <w:color w:val="000000" w:themeColor="text1"/>
          <w:sz w:val="18"/>
          <w:szCs w:val="24"/>
          <w:lang w:val="hu-HU" w:eastAsia="hu-HU"/>
        </w:rPr>
        <w:t>ártya használatát egyes kereskedő típusoknál letilthatja. Az Interneten keresztüli szerencsejáték a Hitelkártyával nem engedélyezett.</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Kártyabirtokos tudomásul veszi, hogy az internetet vásárlásra, szolgáltatás igénybevételére saját döntése, és kockázatfelmérése alapján használhatja. A Hitelintézet felhívja a Kártyabirtokos figyelmét arra, hogy az internet igénybe vételével lebonyolított Tranzakció során előfordulhat, hogy jogosultatlan, harmadik személyek hozzáférnek a Kártyabirtokos olyan, Hitelkártyával összefüggő adataihoz, </w:t>
      </w:r>
      <w:r w:rsidR="00EF501A">
        <w:rPr>
          <w:rFonts w:cs="Arial"/>
          <w:color w:val="000000" w:themeColor="text1"/>
          <w:sz w:val="18"/>
          <w:szCs w:val="24"/>
          <w:lang w:val="hu-HU" w:eastAsia="hu-HU"/>
        </w:rPr>
        <w:t>a</w:t>
      </w:r>
      <w:r w:rsidRPr="00987CEC">
        <w:rPr>
          <w:rFonts w:cs="Arial"/>
          <w:color w:val="000000" w:themeColor="text1"/>
          <w:sz w:val="18"/>
          <w:szCs w:val="24"/>
          <w:lang w:val="hu-HU" w:eastAsia="hu-HU"/>
        </w:rPr>
        <w:t>melyek felhasználásával, vagy egyéb módon a Kártyabirtokos kárára visszaélhetnek.</w:t>
      </w:r>
    </w:p>
    <w:p w:rsidR="00E72EA7"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Az Elfogadóhely a Hitelkártyás fizetés során Bizonylatot </w:t>
      </w:r>
      <w:proofErr w:type="gramStart"/>
      <w:r w:rsidRPr="00987CEC">
        <w:rPr>
          <w:rFonts w:cs="Arial"/>
          <w:color w:val="000000" w:themeColor="text1"/>
          <w:sz w:val="18"/>
          <w:szCs w:val="24"/>
          <w:lang w:val="hu-HU" w:eastAsia="hu-HU"/>
        </w:rPr>
        <w:t>állít</w:t>
      </w:r>
      <w:r w:rsidR="00D64985">
        <w:rPr>
          <w:rFonts w:cs="Arial"/>
          <w:color w:val="000000" w:themeColor="text1"/>
          <w:sz w:val="18"/>
          <w:szCs w:val="24"/>
          <w:lang w:val="hu-HU" w:eastAsia="hu-HU"/>
        </w:rPr>
        <w:t>(</w:t>
      </w:r>
      <w:proofErr w:type="gramEnd"/>
      <w:r w:rsidRPr="00987CEC">
        <w:rPr>
          <w:rFonts w:cs="Arial"/>
          <w:color w:val="000000" w:themeColor="text1"/>
          <w:sz w:val="18"/>
          <w:szCs w:val="24"/>
          <w:lang w:val="hu-HU" w:eastAsia="hu-HU"/>
        </w:rPr>
        <w:t>hat</w:t>
      </w:r>
      <w:r w:rsidR="00D64985">
        <w:rPr>
          <w:rFonts w:cs="Arial"/>
          <w:color w:val="000000" w:themeColor="text1"/>
          <w:sz w:val="18"/>
          <w:szCs w:val="24"/>
          <w:lang w:val="hu-HU" w:eastAsia="hu-HU"/>
        </w:rPr>
        <w:t>)</w:t>
      </w:r>
      <w:r w:rsidRPr="00987CEC">
        <w:rPr>
          <w:rFonts w:cs="Arial"/>
          <w:color w:val="000000" w:themeColor="text1"/>
          <w:sz w:val="18"/>
          <w:szCs w:val="24"/>
          <w:lang w:val="hu-HU" w:eastAsia="hu-HU"/>
        </w:rPr>
        <w:t xml:space="preserve"> ki, amely tartalmazza a vásárlás, illetve szolgáltatás</w:t>
      </w:r>
      <w:r w:rsidR="00E72EA7">
        <w:rPr>
          <w:rFonts w:cs="Arial"/>
          <w:color w:val="000000" w:themeColor="text1"/>
          <w:sz w:val="18"/>
          <w:szCs w:val="24"/>
          <w:lang w:val="hu-HU" w:eastAsia="hu-HU"/>
        </w:rPr>
        <w:t xml:space="preserve"> </w:t>
      </w:r>
      <w:r w:rsidR="00E72EA7" w:rsidRPr="00426ACF">
        <w:rPr>
          <w:rFonts w:cs="Arial"/>
          <w:color w:val="000000" w:themeColor="text1"/>
          <w:sz w:val="18"/>
          <w:szCs w:val="24"/>
          <w:lang w:val="hu-HU" w:eastAsia="hu-HU"/>
        </w:rPr>
        <w:t>ellenértékének</w:t>
      </w:r>
      <w:r w:rsidRPr="00426ACF">
        <w:rPr>
          <w:rFonts w:cs="Arial"/>
          <w:color w:val="000000" w:themeColor="text1"/>
          <w:sz w:val="18"/>
          <w:szCs w:val="24"/>
          <w:lang w:val="hu-HU" w:eastAsia="hu-HU"/>
        </w:rPr>
        <w:t xml:space="preserve"> összegét, helyét, idejét és a Hitelkártya adatait. A Kártyabirtokosnak ellenőriznie kell a</w:t>
      </w:r>
      <w:r w:rsidRPr="00987CEC">
        <w:rPr>
          <w:rFonts w:cs="Arial"/>
          <w:color w:val="000000" w:themeColor="text1"/>
          <w:sz w:val="18"/>
          <w:szCs w:val="24"/>
          <w:lang w:val="hu-HU" w:eastAsia="hu-HU"/>
        </w:rPr>
        <w:t xml:space="preserve"> Bizonylaton szereplő adatokat, és a Bizonylatot </w:t>
      </w:r>
      <w:r w:rsidR="009A0596" w:rsidRPr="00987CEC">
        <w:rPr>
          <w:rFonts w:cs="Arial"/>
          <w:color w:val="000000" w:themeColor="text1"/>
          <w:sz w:val="18"/>
          <w:szCs w:val="24"/>
          <w:lang w:val="hu-HU" w:eastAsia="hu-HU"/>
        </w:rPr>
        <w:t>–</w:t>
      </w:r>
      <w:r w:rsidR="00426ACF">
        <w:rPr>
          <w:rFonts w:cs="Arial"/>
          <w:color w:val="000000" w:themeColor="text1"/>
          <w:sz w:val="18"/>
          <w:szCs w:val="24"/>
          <w:lang w:val="hu-HU" w:eastAsia="hu-HU"/>
        </w:rPr>
        <w:t xml:space="preserve"> </w:t>
      </w:r>
      <w:r w:rsidRPr="00987CEC">
        <w:rPr>
          <w:rFonts w:cs="Arial"/>
          <w:color w:val="000000" w:themeColor="text1"/>
          <w:sz w:val="18"/>
          <w:szCs w:val="24"/>
          <w:lang w:val="hu-HU" w:eastAsia="hu-HU"/>
        </w:rPr>
        <w:t xml:space="preserve">szükség szerint </w:t>
      </w:r>
      <w:r w:rsidR="009A0596" w:rsidRPr="00987CEC">
        <w:rPr>
          <w:rFonts w:cs="Arial"/>
          <w:color w:val="000000" w:themeColor="text1"/>
          <w:sz w:val="18"/>
          <w:szCs w:val="24"/>
          <w:lang w:val="hu-HU" w:eastAsia="hu-HU"/>
        </w:rPr>
        <w:t>–</w:t>
      </w:r>
      <w:r w:rsidR="00426ACF">
        <w:rPr>
          <w:rFonts w:cs="Arial"/>
          <w:color w:val="000000" w:themeColor="text1"/>
          <w:sz w:val="18"/>
          <w:szCs w:val="24"/>
          <w:lang w:val="hu-HU" w:eastAsia="hu-HU"/>
        </w:rPr>
        <w:t xml:space="preserve"> </w:t>
      </w:r>
      <w:r w:rsidRPr="00987CEC">
        <w:rPr>
          <w:rFonts w:cs="Arial"/>
          <w:color w:val="000000" w:themeColor="text1"/>
          <w:sz w:val="18"/>
          <w:szCs w:val="24"/>
          <w:lang w:val="hu-HU" w:eastAsia="hu-HU"/>
        </w:rPr>
        <w:t xml:space="preserve">a </w:t>
      </w:r>
      <w:r w:rsidR="000E51F9" w:rsidRPr="00987CEC">
        <w:rPr>
          <w:rFonts w:cs="Arial"/>
          <w:color w:val="000000" w:themeColor="text1"/>
          <w:sz w:val="18"/>
          <w:szCs w:val="24"/>
          <w:lang w:val="hu-HU" w:eastAsia="hu-HU"/>
        </w:rPr>
        <w:t>Hitel</w:t>
      </w:r>
      <w:r w:rsidRPr="00987CEC">
        <w:rPr>
          <w:rFonts w:cs="Arial"/>
          <w:color w:val="000000" w:themeColor="text1"/>
          <w:sz w:val="18"/>
          <w:szCs w:val="24"/>
          <w:lang w:val="hu-HU" w:eastAsia="hu-HU"/>
        </w:rPr>
        <w:t xml:space="preserve">kártyán szereplő aláírással egyező módon alá kell írnia, </w:t>
      </w:r>
      <w:r w:rsidR="00EF501A">
        <w:rPr>
          <w:rFonts w:cs="Arial"/>
          <w:color w:val="000000" w:themeColor="text1"/>
          <w:sz w:val="18"/>
          <w:szCs w:val="24"/>
          <w:lang w:val="hu-HU" w:eastAsia="hu-HU"/>
        </w:rPr>
        <w:t>a</w:t>
      </w:r>
      <w:r w:rsidRPr="00987CEC">
        <w:rPr>
          <w:rFonts w:cs="Arial"/>
          <w:color w:val="000000" w:themeColor="text1"/>
          <w:sz w:val="18"/>
          <w:szCs w:val="24"/>
          <w:lang w:val="hu-HU" w:eastAsia="hu-HU"/>
        </w:rPr>
        <w:t xml:space="preserve">mely aláírás hitelesíti a vásárlást, illetve a szolgáltatás igénybevételét. A Bizonylat </w:t>
      </w:r>
      <w:r w:rsidR="001504A1">
        <w:rPr>
          <w:rFonts w:cs="Arial"/>
          <w:color w:val="000000" w:themeColor="text1"/>
          <w:sz w:val="18"/>
          <w:szCs w:val="24"/>
          <w:lang w:val="hu-HU" w:eastAsia="hu-HU"/>
        </w:rPr>
        <w:t>egy példánya a Kártyabirtokosé.</w:t>
      </w:r>
    </w:p>
    <w:p w:rsidR="000261C6" w:rsidRPr="00987CEC" w:rsidRDefault="0052583F" w:rsidP="00057B0B">
      <w:pPr>
        <w:keepLines/>
        <w:spacing w:before="120" w:after="120" w:line="240" w:lineRule="auto"/>
        <w:rPr>
          <w:rFonts w:cs="Arial"/>
          <w:color w:val="000000" w:themeColor="text1"/>
          <w:sz w:val="18"/>
          <w:szCs w:val="24"/>
          <w:lang w:val="hu-HU" w:eastAsia="hu-HU"/>
        </w:rPr>
      </w:pPr>
      <w:r>
        <w:rPr>
          <w:rFonts w:cs="Arial"/>
          <w:color w:val="000000" w:themeColor="text1"/>
          <w:sz w:val="18"/>
          <w:szCs w:val="24"/>
          <w:lang w:val="hu-HU" w:eastAsia="hu-HU"/>
        </w:rPr>
        <w:t>A</w:t>
      </w:r>
      <w:r w:rsidR="000261C6" w:rsidRPr="00987CEC">
        <w:rPr>
          <w:rFonts w:cs="Arial"/>
          <w:color w:val="000000" w:themeColor="text1"/>
          <w:sz w:val="18"/>
          <w:szCs w:val="24"/>
          <w:lang w:val="hu-HU" w:eastAsia="hu-HU"/>
        </w:rPr>
        <w:t xml:space="preserve"> Tranzakció a </w:t>
      </w:r>
      <w:r w:rsidR="00463B38" w:rsidRPr="00987CEC">
        <w:rPr>
          <w:rFonts w:cs="Arial"/>
          <w:color w:val="000000" w:themeColor="text1"/>
          <w:sz w:val="18"/>
          <w:szCs w:val="24"/>
          <w:lang w:val="hu-HU" w:eastAsia="hu-HU"/>
        </w:rPr>
        <w:t xml:space="preserve">Hitelkártya </w:t>
      </w:r>
      <w:r w:rsidR="000261C6" w:rsidRPr="00987CEC">
        <w:rPr>
          <w:rFonts w:cs="Arial"/>
          <w:color w:val="000000" w:themeColor="text1"/>
          <w:sz w:val="18"/>
          <w:szCs w:val="24"/>
          <w:lang w:val="hu-HU" w:eastAsia="hu-HU"/>
        </w:rPr>
        <w:t xml:space="preserve">használatával, a Nemzetközi kártyatársaságok által előírt szabályok szerint történik. Amennyiben az Elfogadó eszköz nem kér PIN kódot a Tranzakció során, az Elfogadó által kiállított Bizonylatot a Kártyabirtokosnak aláírásával kell elismernie, és annak egyeznie kell a </w:t>
      </w:r>
      <w:r w:rsidR="000E51F9" w:rsidRPr="00987CEC">
        <w:rPr>
          <w:rFonts w:cs="Arial"/>
          <w:color w:val="000000" w:themeColor="text1"/>
          <w:sz w:val="18"/>
          <w:szCs w:val="24"/>
          <w:lang w:val="hu-HU" w:eastAsia="hu-HU"/>
        </w:rPr>
        <w:t>Hitel</w:t>
      </w:r>
      <w:r w:rsidR="000261C6" w:rsidRPr="00987CEC">
        <w:rPr>
          <w:rFonts w:cs="Arial"/>
          <w:color w:val="000000" w:themeColor="text1"/>
          <w:sz w:val="18"/>
          <w:szCs w:val="24"/>
          <w:lang w:val="hu-HU" w:eastAsia="hu-HU"/>
        </w:rPr>
        <w:t>kártyán található aláírási panelen szereplő aláírással.</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Hitelkártyával telefonon, postai úton vagy Interneten történő vásárlás esetén a Tranzakció a </w:t>
      </w:r>
      <w:r w:rsidR="000E51F9" w:rsidRPr="00987CEC">
        <w:rPr>
          <w:rFonts w:cs="Arial"/>
          <w:color w:val="000000" w:themeColor="text1"/>
          <w:sz w:val="18"/>
          <w:szCs w:val="24"/>
          <w:lang w:val="hu-HU" w:eastAsia="hu-HU"/>
        </w:rPr>
        <w:t>Hitel</w:t>
      </w:r>
      <w:r w:rsidRPr="00987CEC">
        <w:rPr>
          <w:rFonts w:cs="Arial"/>
          <w:color w:val="000000" w:themeColor="text1"/>
          <w:sz w:val="18"/>
          <w:szCs w:val="24"/>
          <w:lang w:val="hu-HU" w:eastAsia="hu-HU"/>
        </w:rPr>
        <w:t xml:space="preserve">kártya számának és lejárati idejének megadásával, valamint esetenként az SMS-ben kapott kiegészítő biztonsági kód megadásával hajtható </w:t>
      </w:r>
      <w:r w:rsidRPr="00426ACF">
        <w:rPr>
          <w:rFonts w:cs="Arial"/>
          <w:color w:val="000000" w:themeColor="text1"/>
          <w:sz w:val="18"/>
          <w:szCs w:val="24"/>
          <w:lang w:val="hu-HU" w:eastAsia="hu-HU"/>
        </w:rPr>
        <w:t>végre. A kereskedelmi Elfogadóhely további, a Hitelkártyán szereplő adatokat</w:t>
      </w:r>
      <w:r w:rsidR="00D84650" w:rsidRPr="00426ACF">
        <w:rPr>
          <w:rFonts w:cs="Arial"/>
          <w:color w:val="000000" w:themeColor="text1"/>
          <w:sz w:val="18"/>
          <w:szCs w:val="24"/>
          <w:lang w:val="hu-HU" w:eastAsia="hu-HU"/>
        </w:rPr>
        <w:t xml:space="preserve"> kérhet</w:t>
      </w:r>
      <w:r w:rsidRPr="00426ACF">
        <w:rPr>
          <w:rFonts w:cs="Arial"/>
          <w:color w:val="000000" w:themeColor="text1"/>
          <w:sz w:val="18"/>
          <w:szCs w:val="24"/>
          <w:lang w:val="hu-HU" w:eastAsia="hu-HU"/>
        </w:rPr>
        <w:t>, mint a Hitelkártyán</w:t>
      </w:r>
      <w:r w:rsidRPr="00987CEC">
        <w:rPr>
          <w:rFonts w:cs="Arial"/>
          <w:color w:val="000000" w:themeColor="text1"/>
          <w:sz w:val="18"/>
          <w:szCs w:val="24"/>
          <w:lang w:val="hu-HU" w:eastAsia="hu-HU"/>
        </w:rPr>
        <w:t xml:space="preserve"> szereplő név, illetve a CVC2 kód.</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külföldről megrendelt terméket, illetve szolgáltatást a vonatkozó vám és egyéb jogszabályok, valamint az Elfogadó által meghatározott szabályok szerint lehet igénybe venni, illetőleg visszamondani. A Hitelintézet a Hitelkártyákkal külföldön vagy belföldön végzett Tranzakciók elszámolásánál alkalmazott árfolyamról és konverziós költség mértékéről a Hirdetményben ad tájékoztatást.</w:t>
      </w:r>
    </w:p>
    <w:p w:rsidR="000261C6"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Az Elfogadó kérésére a Kártyabirtokos köteles a személyazonosság igazolására szolgáló okmányt ellenőrzés céljából bemutatni. </w:t>
      </w:r>
      <w:r w:rsidR="008C6BDB">
        <w:rPr>
          <w:rFonts w:cs="Arial"/>
          <w:color w:val="000000" w:themeColor="text1"/>
          <w:sz w:val="18"/>
          <w:szCs w:val="24"/>
          <w:lang w:val="hu-HU" w:eastAsia="hu-HU"/>
        </w:rPr>
        <w:t>K</w:t>
      </w:r>
      <w:r w:rsidRPr="00987CEC">
        <w:rPr>
          <w:rFonts w:cs="Arial"/>
          <w:color w:val="000000" w:themeColor="text1"/>
          <w:sz w:val="18"/>
          <w:szCs w:val="24"/>
          <w:lang w:val="hu-HU" w:eastAsia="hu-HU"/>
        </w:rPr>
        <w:t>étség esetén az Elfogadóhely jogosult a Hitelkártya visszatartására.</w:t>
      </w:r>
      <w:r w:rsidR="00537FE3" w:rsidRPr="00987CEC">
        <w:rPr>
          <w:rFonts w:cs="Arial"/>
          <w:color w:val="000000" w:themeColor="text1"/>
          <w:sz w:val="18"/>
          <w:szCs w:val="24"/>
          <w:lang w:val="hu-HU" w:eastAsia="hu-HU"/>
        </w:rPr>
        <w:t xml:space="preserve"> Az </w:t>
      </w:r>
      <w:r w:rsidR="00BA68EC">
        <w:rPr>
          <w:rFonts w:cs="Arial"/>
          <w:color w:val="000000" w:themeColor="text1"/>
          <w:sz w:val="18"/>
          <w:szCs w:val="24"/>
          <w:lang w:val="hu-HU" w:eastAsia="hu-HU"/>
        </w:rPr>
        <w:t>E</w:t>
      </w:r>
      <w:r w:rsidR="00537FE3" w:rsidRPr="00987CEC">
        <w:rPr>
          <w:rFonts w:cs="Arial"/>
          <w:color w:val="000000" w:themeColor="text1"/>
          <w:sz w:val="18"/>
          <w:szCs w:val="24"/>
          <w:lang w:val="hu-HU" w:eastAsia="hu-HU"/>
        </w:rPr>
        <w:t>lfogadóhely a PIN kód – az Elfogadó</w:t>
      </w:r>
      <w:r w:rsidR="00EF501A">
        <w:rPr>
          <w:rFonts w:cs="Arial"/>
          <w:color w:val="000000" w:themeColor="text1"/>
          <w:sz w:val="18"/>
          <w:szCs w:val="24"/>
          <w:lang w:val="hu-HU" w:eastAsia="hu-HU"/>
        </w:rPr>
        <w:t xml:space="preserve"> bank</w:t>
      </w:r>
      <w:r w:rsidR="00537FE3" w:rsidRPr="00987CEC">
        <w:rPr>
          <w:rFonts w:cs="Arial"/>
          <w:color w:val="000000" w:themeColor="text1"/>
          <w:sz w:val="18"/>
          <w:szCs w:val="24"/>
          <w:lang w:val="hu-HU" w:eastAsia="hu-HU"/>
        </w:rPr>
        <w:t xml:space="preserve"> által meghatározott számú – helytelen megadása esetén is jogosult a Hitelkártyát visszatartani</w:t>
      </w:r>
    </w:p>
    <w:p w:rsidR="009C0CA6" w:rsidRPr="00987CEC" w:rsidRDefault="009C0CA6" w:rsidP="00057B0B">
      <w:pPr>
        <w:keepLines/>
        <w:spacing w:before="120" w:after="120" w:line="240" w:lineRule="auto"/>
        <w:rPr>
          <w:rFonts w:cs="Arial"/>
          <w:color w:val="000000" w:themeColor="text1"/>
          <w:sz w:val="18"/>
          <w:szCs w:val="24"/>
          <w:lang w:val="hu-HU" w:eastAsia="hu-HU"/>
        </w:rPr>
      </w:pPr>
      <w:r w:rsidRPr="009C0CA6">
        <w:rPr>
          <w:rFonts w:cs="Arial"/>
          <w:color w:val="000000" w:themeColor="text1"/>
          <w:sz w:val="18"/>
          <w:szCs w:val="24"/>
          <w:lang w:val="hu-HU" w:eastAsia="hu-HU"/>
        </w:rPr>
        <w:t xml:space="preserve">A Hitelintézet a Hitelkártya Elszámolási Számlához a Fizetés-kezdeményezési szolgáltatást végző pénzforgalmi szolgáltató általi jóvá nem hagyott vagy csalárd módon történő hozzáféréssel összefüggő, objektíven indokolható és kellően bizonyított okok alapján – ideértve a jóvá nem hagyott fizetési művelet kezdeményezését, vagy a fizetési művelet csalárd módon történő kezdeményezését is – megtagadhatja a Fizetés-kezdeményezési szolgáltatást végző pénzforgalmi szolgáltatótól a Hitelkártya Elszámolási Számlához való hozzáférést. Ebben az esetben a </w:t>
      </w:r>
      <w:r w:rsidR="00D84650" w:rsidRPr="00426ACF">
        <w:rPr>
          <w:rFonts w:cs="Arial"/>
          <w:color w:val="000000" w:themeColor="text1"/>
          <w:sz w:val="18"/>
          <w:szCs w:val="24"/>
          <w:lang w:val="hu-HU" w:eastAsia="hu-HU"/>
        </w:rPr>
        <w:t xml:space="preserve">Hitelintézet </w:t>
      </w:r>
      <w:r w:rsidR="009A0596" w:rsidRPr="00987CEC">
        <w:rPr>
          <w:rFonts w:cs="Arial"/>
          <w:color w:val="000000" w:themeColor="text1"/>
          <w:sz w:val="18"/>
          <w:szCs w:val="24"/>
          <w:lang w:val="hu-HU" w:eastAsia="hu-HU"/>
        </w:rPr>
        <w:t>–</w:t>
      </w:r>
      <w:r w:rsidR="001504A1">
        <w:rPr>
          <w:rFonts w:cs="Arial"/>
          <w:color w:val="000000" w:themeColor="text1"/>
          <w:sz w:val="18"/>
          <w:szCs w:val="24"/>
          <w:lang w:val="hu-HU" w:eastAsia="hu-HU"/>
        </w:rPr>
        <w:t xml:space="preserve"> </w:t>
      </w:r>
      <w:r w:rsidRPr="009C0CA6">
        <w:rPr>
          <w:rFonts w:cs="Arial"/>
          <w:color w:val="000000" w:themeColor="text1"/>
          <w:sz w:val="18"/>
          <w:szCs w:val="24"/>
          <w:lang w:val="hu-HU" w:eastAsia="hu-HU"/>
        </w:rPr>
        <w:t>lehetőség szerint</w:t>
      </w:r>
      <w:r w:rsidR="001504A1">
        <w:rPr>
          <w:rFonts w:cs="Arial"/>
          <w:color w:val="000000" w:themeColor="text1"/>
          <w:sz w:val="18"/>
          <w:szCs w:val="24"/>
          <w:lang w:val="hu-HU" w:eastAsia="hu-HU"/>
        </w:rPr>
        <w:t xml:space="preserve"> </w:t>
      </w:r>
      <w:r w:rsidR="009A0596" w:rsidRPr="00987CEC">
        <w:rPr>
          <w:rFonts w:cs="Arial"/>
          <w:color w:val="000000" w:themeColor="text1"/>
          <w:sz w:val="18"/>
          <w:szCs w:val="24"/>
          <w:lang w:val="hu-HU" w:eastAsia="hu-HU"/>
        </w:rPr>
        <w:t>–</w:t>
      </w:r>
      <w:r w:rsidR="001504A1">
        <w:rPr>
          <w:rFonts w:cs="Arial"/>
          <w:color w:val="000000" w:themeColor="text1"/>
          <w:sz w:val="18"/>
          <w:szCs w:val="24"/>
          <w:lang w:val="hu-HU" w:eastAsia="hu-HU"/>
        </w:rPr>
        <w:t xml:space="preserve"> </w:t>
      </w:r>
      <w:r w:rsidRPr="009C0CA6">
        <w:rPr>
          <w:rFonts w:cs="Arial"/>
          <w:color w:val="000000" w:themeColor="text1"/>
          <w:sz w:val="18"/>
          <w:szCs w:val="24"/>
          <w:lang w:val="hu-HU" w:eastAsia="hu-HU"/>
        </w:rPr>
        <w:t>a hozzáférés megtagadását megelőzően, de legkésőbb a hozzáférés megtagadását követően haladéktalanul, jelen ÁSZF alapján rögzített Számlakivonat küldési gyakorlattal azonos módon, (postai úton) tájékoztatja az Ügyfelet a hozzáférés megtagadásáról és annak okairól, kivéve</w:t>
      </w:r>
      <w:r w:rsidR="009A0596">
        <w:rPr>
          <w:rFonts w:cs="Arial"/>
          <w:color w:val="000000" w:themeColor="text1"/>
          <w:sz w:val="18"/>
          <w:szCs w:val="24"/>
          <w:lang w:val="hu-HU" w:eastAsia="hu-HU"/>
        </w:rPr>
        <w:t>,</w:t>
      </w:r>
      <w:r w:rsidRPr="009C0CA6">
        <w:rPr>
          <w:rFonts w:cs="Arial"/>
          <w:color w:val="000000" w:themeColor="text1"/>
          <w:sz w:val="18"/>
          <w:szCs w:val="24"/>
          <w:lang w:val="hu-HU" w:eastAsia="hu-HU"/>
        </w:rPr>
        <w:t xml:space="preserve"> ha a tájékoztatás objektíven indokolt biztonsági okokból nem helyénvaló, vagy ha a tájékoztatási kötelezettség teljesítését jogszabály tiltja.</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Hitelkártyával a Kártyabirtokos csak a ténylegesen megtörtént vásárlások és szolgáltatások ellenértékét fizetheti meg. </w:t>
      </w:r>
    </w:p>
    <w:p w:rsidR="00361BF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Hitelintézet nem felel a Kártyabirtokos és az Elfogadóhely közötti, a Hitelkártya-használat alapjául szolgáló jogügyletből eredő igényekért és kötelezettségekért. </w:t>
      </w:r>
      <w:bookmarkStart w:id="179" w:name="bookmark18"/>
      <w:r w:rsidRPr="00987CEC">
        <w:rPr>
          <w:rFonts w:cs="Arial"/>
          <w:color w:val="000000" w:themeColor="text1"/>
          <w:sz w:val="18"/>
          <w:szCs w:val="24"/>
          <w:lang w:val="hu-HU" w:eastAsia="hu-HU"/>
        </w:rPr>
        <w:t>A Hitelintézet nem vállal felelősséget a Hitelkártyával vásárolt termékekért és igénybevett szolgáltatásokért, illetve az ezekkel kapcsolatos károkért (beleértve az internetes számítógépes csalást is), így nem részese a Kártyabirtokos és az Elfogadóhely között esetlegesen felmerülő jogvitáknak, de köteles a felek közötti jogvitákhoz kapcsolódóan – a banktitok és fizetési titok szabályainak betartásával – a szükséges tájékoztatást, illetve adatot megadni. Az Elfogadóhelyen Hitelkártyával vásárolt áruval, illetve elvégzett szolgáltatással kapcsolatos bármilyen reklamáció elfogadása esetén az ellenérték visszatérítését az Elfogadó és a Kártyabirtokos egymás között rendezi.</w:t>
      </w:r>
      <w:bookmarkEnd w:id="179"/>
    </w:p>
    <w:p w:rsidR="000261C6" w:rsidRPr="00987CEC" w:rsidRDefault="000261C6" w:rsidP="00057B0B">
      <w:pPr>
        <w:keepNext/>
        <w:keepLines/>
        <w:numPr>
          <w:ilvl w:val="1"/>
          <w:numId w:val="7"/>
        </w:numPr>
        <w:spacing w:before="240" w:after="120" w:line="240" w:lineRule="auto"/>
        <w:outlineLvl w:val="2"/>
        <w:rPr>
          <w:rFonts w:cs="Arial"/>
          <w:b/>
          <w:bCs/>
          <w:iCs/>
          <w:color w:val="000000" w:themeColor="text1"/>
          <w:szCs w:val="26"/>
          <w:lang w:val="hu-HU"/>
        </w:rPr>
      </w:pPr>
      <w:bookmarkStart w:id="180" w:name="_Toc470001651"/>
      <w:bookmarkStart w:id="181" w:name="_Toc1120319"/>
      <w:r w:rsidRPr="00987CEC">
        <w:rPr>
          <w:rFonts w:cs="Arial"/>
          <w:b/>
          <w:bCs/>
          <w:iCs/>
          <w:color w:val="000000" w:themeColor="text1"/>
          <w:szCs w:val="26"/>
          <w:lang w:val="hu-HU"/>
        </w:rPr>
        <w:t xml:space="preserve">Készpénzfelvétel ATM </w:t>
      </w:r>
      <w:bookmarkEnd w:id="180"/>
      <w:r w:rsidR="00DE5D91">
        <w:rPr>
          <w:rFonts w:cs="Arial"/>
          <w:b/>
          <w:bCs/>
          <w:iCs/>
          <w:color w:val="000000" w:themeColor="text1"/>
          <w:szCs w:val="26"/>
          <w:lang w:val="hu-HU"/>
        </w:rPr>
        <w:t>berendezésen</w:t>
      </w:r>
      <w:bookmarkEnd w:id="181"/>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Azon bankjegykiadó automatából, amelyeken szerepel a Hitelkártyán található Nemzetközi kártyatársaság Logója, a Hitelkártya és a PIN kód együttes használatával hajtható végre készpénzfelvételi Tranzakció, a napi </w:t>
      </w:r>
      <w:r w:rsidR="00B274DC" w:rsidRPr="00426ACF">
        <w:rPr>
          <w:rFonts w:cs="Arial"/>
          <w:color w:val="000000" w:themeColor="text1"/>
          <w:sz w:val="18"/>
          <w:szCs w:val="24"/>
          <w:lang w:val="hu-HU" w:eastAsia="hu-HU"/>
        </w:rPr>
        <w:t>ATM</w:t>
      </w:r>
      <w:r w:rsidR="00B274DC">
        <w:rPr>
          <w:rFonts w:cs="Arial"/>
          <w:color w:val="000000" w:themeColor="text1"/>
          <w:sz w:val="18"/>
          <w:szCs w:val="24"/>
          <w:lang w:val="hu-HU" w:eastAsia="hu-HU"/>
        </w:rPr>
        <w:t xml:space="preserve"> (</w:t>
      </w:r>
      <w:r w:rsidR="00B274DC" w:rsidRPr="00987CEC">
        <w:rPr>
          <w:rFonts w:cs="Arial"/>
          <w:color w:val="000000" w:themeColor="text1"/>
          <w:sz w:val="18"/>
          <w:szCs w:val="24"/>
          <w:lang w:val="hu-HU" w:eastAsia="hu-HU"/>
        </w:rPr>
        <w:t>készpénzfelvételi</w:t>
      </w:r>
      <w:r w:rsidR="00B274DC">
        <w:rPr>
          <w:rFonts w:cs="Arial"/>
          <w:color w:val="000000" w:themeColor="text1"/>
          <w:sz w:val="18"/>
          <w:szCs w:val="24"/>
          <w:lang w:val="hu-HU" w:eastAsia="hu-HU"/>
        </w:rPr>
        <w:t>)</w:t>
      </w:r>
      <w:r w:rsidR="00426ACF">
        <w:rPr>
          <w:rFonts w:cs="Arial"/>
          <w:color w:val="000000" w:themeColor="text1"/>
          <w:sz w:val="18"/>
          <w:szCs w:val="24"/>
          <w:lang w:val="hu-HU" w:eastAsia="hu-HU"/>
        </w:rPr>
        <w:t xml:space="preserve"> </w:t>
      </w:r>
      <w:r w:rsidRPr="00987CEC">
        <w:rPr>
          <w:rFonts w:cs="Arial"/>
          <w:color w:val="000000" w:themeColor="text1"/>
          <w:sz w:val="18"/>
          <w:szCs w:val="24"/>
          <w:lang w:val="hu-HU" w:eastAsia="hu-HU"/>
        </w:rPr>
        <w:t>Limit</w:t>
      </w:r>
      <w:r w:rsidR="00321795" w:rsidRPr="00987CEC">
        <w:rPr>
          <w:rFonts w:cs="Arial"/>
          <w:color w:val="000000" w:themeColor="text1"/>
          <w:sz w:val="18"/>
          <w:szCs w:val="24"/>
          <w:lang w:val="hu-HU" w:eastAsia="hu-HU"/>
        </w:rPr>
        <w:t xml:space="preserve"> és a Felhasználható </w:t>
      </w:r>
      <w:r w:rsidR="00216FC9">
        <w:rPr>
          <w:rFonts w:cs="Arial"/>
          <w:color w:val="000000" w:themeColor="text1"/>
          <w:sz w:val="18"/>
          <w:szCs w:val="24"/>
          <w:lang w:val="hu-HU" w:eastAsia="hu-HU"/>
        </w:rPr>
        <w:t>hitelkeret</w:t>
      </w:r>
      <w:r w:rsidR="00321795" w:rsidRPr="00987CEC">
        <w:rPr>
          <w:rFonts w:cs="Arial"/>
          <w:color w:val="000000" w:themeColor="text1"/>
          <w:sz w:val="18"/>
          <w:szCs w:val="24"/>
          <w:lang w:val="hu-HU" w:eastAsia="hu-HU"/>
        </w:rPr>
        <w:t xml:space="preserve"> korlátai között</w:t>
      </w:r>
      <w:r w:rsidRPr="00987CEC">
        <w:rPr>
          <w:rFonts w:cs="Arial"/>
          <w:color w:val="000000" w:themeColor="text1"/>
          <w:sz w:val="18"/>
          <w:szCs w:val="24"/>
          <w:lang w:val="hu-HU" w:eastAsia="hu-HU"/>
        </w:rPr>
        <w:t xml:space="preserve">. A Hitelkártyával a készpénzfelvételen túlmenően az ATM üzemeltetője által biztosított egyéb szolgáltatás is igénybe vehető (pl., </w:t>
      </w:r>
      <w:r w:rsidR="00216FC9" w:rsidRPr="00987CEC">
        <w:rPr>
          <w:rFonts w:cs="Arial"/>
          <w:color w:val="000000" w:themeColor="text1"/>
          <w:sz w:val="18"/>
          <w:szCs w:val="24"/>
          <w:lang w:val="hu-HU" w:eastAsia="hu-HU"/>
        </w:rPr>
        <w:t>egyenleglekérdezés</w:t>
      </w:r>
      <w:r w:rsidR="00216FC9">
        <w:rPr>
          <w:rFonts w:cs="Arial"/>
          <w:color w:val="000000" w:themeColor="text1"/>
          <w:sz w:val="18"/>
          <w:szCs w:val="24"/>
          <w:lang w:val="hu-HU" w:eastAsia="hu-HU"/>
        </w:rPr>
        <w:t>, mobil</w:t>
      </w:r>
      <w:r w:rsidRPr="00987CEC">
        <w:rPr>
          <w:rFonts w:cs="Arial"/>
          <w:color w:val="000000" w:themeColor="text1"/>
          <w:sz w:val="18"/>
          <w:szCs w:val="24"/>
          <w:lang w:val="hu-HU" w:eastAsia="hu-HU"/>
        </w:rPr>
        <w:t>telefon-egyenleg feltöltés). A PIN kód megadása a Kártyabirtokost azonosítja</w:t>
      </w:r>
      <w:r w:rsidR="00216FC9">
        <w:rPr>
          <w:rFonts w:cs="Arial"/>
          <w:color w:val="000000" w:themeColor="text1"/>
          <w:sz w:val="18"/>
          <w:szCs w:val="24"/>
          <w:lang w:val="hu-HU" w:eastAsia="hu-HU"/>
        </w:rPr>
        <w:t>,</w:t>
      </w:r>
      <w:r w:rsidRPr="00987CEC">
        <w:rPr>
          <w:rFonts w:cs="Arial"/>
          <w:color w:val="000000" w:themeColor="text1"/>
          <w:sz w:val="18"/>
          <w:szCs w:val="24"/>
          <w:lang w:val="hu-HU" w:eastAsia="hu-HU"/>
        </w:rPr>
        <w:t xml:space="preserve"> és a Hitelintézet a PIN kóddal végrehajtott Tranzakciókat a Kártyabirtokos által végrehajtott műveletnek tekinti.</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lastRenderedPageBreak/>
        <w:t>Az ATM – kérésre – Bizonylat formájában tájékoztatást ad a Tranzakció összegéről, illetve tájékoztatást adhat a rendelkezésre álló számlaegyenlegről, emellett napló formájában – a Tranzakció igazolására szolgáló elektronikus adattal megegyezően rögzít minden műveletet, amely ellenkező tényállás bizonyításáig hitelesen igazolja a műveletek és a Tranzakciók megtörténtét és a Tranzakciók összegét. Amennyiben a készpénzfelvétel végrehajtásáról a Kártyabirtokos Bizonylatot kap, úgy azt köteles ellenőrizni</w:t>
      </w:r>
      <w:r w:rsidR="00426ACF">
        <w:rPr>
          <w:rFonts w:cs="Arial"/>
          <w:color w:val="000000" w:themeColor="text1"/>
          <w:sz w:val="18"/>
          <w:szCs w:val="24"/>
          <w:lang w:val="hu-HU" w:eastAsia="hu-HU"/>
        </w:rPr>
        <w:t>.</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Amennyiben az ATM Bizonylat alapján a Tranzakció sikeres, azonban az ATM terminál a kért összeget, illetve a </w:t>
      </w:r>
      <w:r w:rsidR="00321795" w:rsidRPr="007F38A8">
        <w:rPr>
          <w:rFonts w:cs="Arial"/>
          <w:color w:val="000000" w:themeColor="text1"/>
          <w:sz w:val="18"/>
          <w:szCs w:val="24"/>
          <w:lang w:val="hu-HU" w:eastAsia="hu-HU"/>
        </w:rPr>
        <w:t>Hitel</w:t>
      </w:r>
      <w:r w:rsidRPr="007F38A8">
        <w:rPr>
          <w:rFonts w:cs="Arial"/>
          <w:color w:val="000000" w:themeColor="text1"/>
          <w:sz w:val="18"/>
          <w:szCs w:val="24"/>
          <w:lang w:val="hu-HU" w:eastAsia="hu-HU"/>
        </w:rPr>
        <w:t xml:space="preserve">kártyát nem adta ki, a Kártyabirtokos haladéktalanul köteles értesíteni a </w:t>
      </w:r>
      <w:r w:rsidR="002B2CC1" w:rsidRPr="007F38A8">
        <w:rPr>
          <w:rFonts w:cs="Arial"/>
          <w:color w:val="000000" w:themeColor="text1"/>
          <w:sz w:val="18"/>
          <w:szCs w:val="24"/>
          <w:lang w:val="hu-HU" w:eastAsia="hu-HU"/>
        </w:rPr>
        <w:t xml:space="preserve">Kártyakibocsátó </w:t>
      </w:r>
      <w:r w:rsidRPr="007F38A8">
        <w:rPr>
          <w:rFonts w:cs="Arial"/>
          <w:color w:val="000000" w:themeColor="text1"/>
          <w:sz w:val="18"/>
          <w:szCs w:val="24"/>
          <w:lang w:val="hu-HU" w:eastAsia="hu-HU"/>
        </w:rPr>
        <w:t>0-24 óráig hívható ügyfélszolgálat</w:t>
      </w:r>
      <w:r w:rsidR="002B2CC1" w:rsidRPr="007F38A8">
        <w:rPr>
          <w:rFonts w:cs="Arial"/>
          <w:color w:val="000000" w:themeColor="text1"/>
          <w:sz w:val="18"/>
          <w:szCs w:val="24"/>
          <w:lang w:val="hu-HU" w:eastAsia="hu-HU"/>
        </w:rPr>
        <w:t>á</w:t>
      </w:r>
      <w:r w:rsidRPr="007F38A8">
        <w:rPr>
          <w:rFonts w:cs="Arial"/>
          <w:color w:val="000000" w:themeColor="text1"/>
          <w:sz w:val="18"/>
          <w:szCs w:val="24"/>
          <w:lang w:val="hu-HU" w:eastAsia="hu-HU"/>
        </w:rPr>
        <w:t>t a (+36) vagy (06)/(1) 212-0202 telefonszámon.</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w:t>
      </w:r>
      <w:r w:rsidR="00321795" w:rsidRPr="00987CEC">
        <w:rPr>
          <w:rFonts w:cs="Arial"/>
          <w:color w:val="000000" w:themeColor="text1"/>
          <w:sz w:val="18"/>
          <w:szCs w:val="24"/>
          <w:lang w:val="hu-HU" w:eastAsia="hu-HU"/>
        </w:rPr>
        <w:t>Hitel</w:t>
      </w:r>
      <w:r w:rsidRPr="00987CEC">
        <w:rPr>
          <w:rFonts w:cs="Arial"/>
          <w:color w:val="000000" w:themeColor="text1"/>
          <w:sz w:val="18"/>
          <w:szCs w:val="24"/>
          <w:lang w:val="hu-HU" w:eastAsia="hu-HU"/>
        </w:rPr>
        <w:t>kártyával történő készpénzfelvétel összege a Tranzakció</w:t>
      </w:r>
      <w:r w:rsidR="00321795" w:rsidRPr="00987CEC">
        <w:rPr>
          <w:rFonts w:cs="Arial"/>
          <w:color w:val="000000" w:themeColor="text1"/>
          <w:sz w:val="18"/>
          <w:szCs w:val="24"/>
          <w:lang w:val="hu-HU" w:eastAsia="hu-HU"/>
        </w:rPr>
        <w:t>t</w:t>
      </w:r>
      <w:r w:rsidRPr="00987CEC">
        <w:rPr>
          <w:rFonts w:cs="Arial"/>
          <w:color w:val="000000" w:themeColor="text1"/>
          <w:sz w:val="18"/>
          <w:szCs w:val="24"/>
          <w:lang w:val="hu-HU" w:eastAsia="hu-HU"/>
        </w:rPr>
        <w:t xml:space="preserve"> </w:t>
      </w:r>
      <w:r w:rsidR="00C8301E">
        <w:rPr>
          <w:rFonts w:cs="Arial"/>
          <w:color w:val="000000" w:themeColor="text1"/>
          <w:sz w:val="18"/>
          <w:szCs w:val="24"/>
          <w:lang w:val="hu-HU" w:eastAsia="hu-HU"/>
        </w:rPr>
        <w:t>E</w:t>
      </w:r>
      <w:r w:rsidRPr="00987CEC">
        <w:rPr>
          <w:rFonts w:cs="Arial"/>
          <w:color w:val="000000" w:themeColor="text1"/>
          <w:sz w:val="18"/>
          <w:szCs w:val="24"/>
          <w:lang w:val="hu-HU" w:eastAsia="hu-HU"/>
        </w:rPr>
        <w:t xml:space="preserve">lfogadó bank által elszámolásra történő benyújtásával kerül a </w:t>
      </w:r>
      <w:r w:rsidR="00321795" w:rsidRPr="00987CEC">
        <w:rPr>
          <w:rFonts w:cs="Arial"/>
          <w:color w:val="000000" w:themeColor="text1"/>
          <w:sz w:val="18"/>
          <w:szCs w:val="24"/>
          <w:lang w:val="hu-HU" w:eastAsia="hu-HU"/>
        </w:rPr>
        <w:t>Hitelkártya Elszámolási S</w:t>
      </w:r>
      <w:r w:rsidRPr="00987CEC">
        <w:rPr>
          <w:rFonts w:cs="Arial"/>
          <w:color w:val="000000" w:themeColor="text1"/>
          <w:sz w:val="18"/>
          <w:szCs w:val="24"/>
          <w:lang w:val="hu-HU" w:eastAsia="hu-HU"/>
        </w:rPr>
        <w:t>zámlán terhelésre.</w:t>
      </w:r>
    </w:p>
    <w:p w:rsidR="00BA68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bankjegykiadó automatából alkalmanként felvehető készpénz összegét és a készpénzfelvétel gyakoriságát az automata üzembentartója is korlátozhatja. A Hitelintézet az egyes Elfogadóhelyek esetleges korlátozásaiért felelősséget nem vállal.</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ATM használata esetén</w:t>
      </w:r>
      <w:r w:rsidR="00401404">
        <w:rPr>
          <w:rFonts w:cs="Arial"/>
          <w:color w:val="000000" w:themeColor="text1"/>
          <w:sz w:val="18"/>
          <w:szCs w:val="24"/>
          <w:lang w:val="hu-HU" w:eastAsia="hu-HU"/>
        </w:rPr>
        <w:t>,</w:t>
      </w:r>
      <w:r w:rsidRPr="00987CEC">
        <w:rPr>
          <w:rFonts w:cs="Arial"/>
          <w:color w:val="000000" w:themeColor="text1"/>
          <w:sz w:val="18"/>
          <w:szCs w:val="24"/>
          <w:lang w:val="hu-HU" w:eastAsia="hu-HU"/>
        </w:rPr>
        <w:t xml:space="preserve"> a</w:t>
      </w:r>
      <w:r w:rsidR="000224DA">
        <w:rPr>
          <w:rFonts w:cs="Arial"/>
          <w:color w:val="000000" w:themeColor="text1"/>
          <w:sz w:val="18"/>
          <w:szCs w:val="24"/>
          <w:lang w:val="hu-HU" w:eastAsia="hu-HU"/>
        </w:rPr>
        <w:t>z ugyanazon napon történő</w:t>
      </w:r>
      <w:r w:rsidRPr="00987CEC">
        <w:rPr>
          <w:rFonts w:cs="Arial"/>
          <w:color w:val="000000" w:themeColor="text1"/>
          <w:sz w:val="18"/>
          <w:szCs w:val="24"/>
          <w:lang w:val="hu-HU" w:eastAsia="hu-HU"/>
        </w:rPr>
        <w:t xml:space="preserve"> 3. (harmadik) hibás PIN kód megadása után az ATM a Tranzakciót visszautasítja, és a Hitelkártyát visszaadja vagy bevonja. Visszaadás esetén a Kártyabirtokos a </w:t>
      </w:r>
      <w:r w:rsidR="001757E3">
        <w:rPr>
          <w:rFonts w:cs="Arial"/>
          <w:color w:val="000000" w:themeColor="text1"/>
          <w:sz w:val="18"/>
          <w:szCs w:val="24"/>
          <w:lang w:val="hu-HU" w:eastAsia="hu-HU"/>
        </w:rPr>
        <w:t>K</w:t>
      </w:r>
      <w:r w:rsidRPr="00987CEC">
        <w:rPr>
          <w:rFonts w:cs="Arial"/>
          <w:color w:val="000000" w:themeColor="text1"/>
          <w:sz w:val="18"/>
          <w:szCs w:val="24"/>
          <w:lang w:val="hu-HU" w:eastAsia="hu-HU"/>
        </w:rPr>
        <w:t xml:space="preserve">ártyát csak másnap 00.00 órától használhatja. Bevonás esetén a Kártyabirtokos, belföldről és külföldről </w:t>
      </w:r>
      <w:r w:rsidRPr="00C91CAD">
        <w:rPr>
          <w:rFonts w:cs="Arial"/>
          <w:color w:val="000000" w:themeColor="text1"/>
          <w:sz w:val="18"/>
          <w:szCs w:val="24"/>
          <w:lang w:val="hu-HU" w:eastAsia="hu-HU"/>
        </w:rPr>
        <w:t xml:space="preserve">a (+36) vagy (06)/(1) 212-0202 telefonszámon, azonnal </w:t>
      </w:r>
      <w:r w:rsidR="000224DA" w:rsidRPr="00C91CAD">
        <w:rPr>
          <w:rFonts w:cs="Arial"/>
          <w:color w:val="000000" w:themeColor="text1"/>
          <w:sz w:val="18"/>
          <w:szCs w:val="24"/>
          <w:lang w:val="hu-HU" w:eastAsia="hu-HU"/>
        </w:rPr>
        <w:t xml:space="preserve">köteles értesíteni </w:t>
      </w:r>
      <w:r w:rsidRPr="00C91CAD">
        <w:rPr>
          <w:rFonts w:cs="Arial"/>
          <w:color w:val="000000" w:themeColor="text1"/>
          <w:sz w:val="18"/>
          <w:szCs w:val="24"/>
          <w:lang w:val="hu-HU" w:eastAsia="hu-HU"/>
        </w:rPr>
        <w:t>a Kártyakibocsátót</w:t>
      </w:r>
      <w:r w:rsidR="000224DA" w:rsidRPr="00C91CAD">
        <w:rPr>
          <w:rFonts w:cs="Arial"/>
          <w:color w:val="000000" w:themeColor="text1"/>
          <w:sz w:val="18"/>
          <w:szCs w:val="24"/>
          <w:lang w:val="hu-HU" w:eastAsia="hu-HU"/>
        </w:rPr>
        <w:t>, és a kártya zárolását kérni</w:t>
      </w:r>
      <w:r w:rsidRPr="00C91CAD">
        <w:rPr>
          <w:rFonts w:cs="Arial"/>
          <w:color w:val="000000" w:themeColor="text1"/>
          <w:sz w:val="18"/>
          <w:szCs w:val="24"/>
          <w:lang w:val="hu-HU" w:eastAsia="hu-HU"/>
        </w:rPr>
        <w:t>.</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más Hitelintézet által bevont Hitelkárty</w:t>
      </w:r>
      <w:r w:rsidR="00334EC0" w:rsidRPr="00987CEC">
        <w:rPr>
          <w:rFonts w:cs="Arial"/>
          <w:color w:val="000000" w:themeColor="text1"/>
          <w:sz w:val="18"/>
          <w:szCs w:val="24"/>
          <w:lang w:val="hu-HU" w:eastAsia="hu-HU"/>
        </w:rPr>
        <w:t>a</w:t>
      </w:r>
      <w:r w:rsidRPr="00987CEC">
        <w:rPr>
          <w:rFonts w:cs="Arial"/>
          <w:color w:val="000000" w:themeColor="text1"/>
          <w:sz w:val="18"/>
          <w:szCs w:val="24"/>
          <w:lang w:val="hu-HU" w:eastAsia="hu-HU"/>
        </w:rPr>
        <w:t xml:space="preserve"> érvénytelenítve továbbításra kerül a Kártyakibocsátó részére.</w:t>
      </w:r>
    </w:p>
    <w:p w:rsidR="00F91AC3"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Kártyakibocsátó által kibocsátott</w:t>
      </w:r>
      <w:r w:rsidR="009D28ED">
        <w:rPr>
          <w:rFonts w:cs="Arial"/>
          <w:color w:val="000000" w:themeColor="text1"/>
          <w:sz w:val="18"/>
          <w:szCs w:val="24"/>
          <w:lang w:val="hu-HU" w:eastAsia="hu-HU"/>
        </w:rPr>
        <w:t>,</w:t>
      </w:r>
      <w:r w:rsidRPr="00987CEC">
        <w:rPr>
          <w:rFonts w:cs="Arial"/>
          <w:color w:val="000000" w:themeColor="text1"/>
          <w:sz w:val="18"/>
          <w:szCs w:val="24"/>
          <w:lang w:val="hu-HU" w:eastAsia="hu-HU"/>
        </w:rPr>
        <w:t xml:space="preserve"> és </w:t>
      </w:r>
      <w:r w:rsidR="00DE5D91">
        <w:rPr>
          <w:rFonts w:cs="Arial"/>
          <w:color w:val="000000" w:themeColor="text1"/>
          <w:sz w:val="18"/>
          <w:szCs w:val="24"/>
          <w:lang w:val="hu-HU" w:eastAsia="hu-HU"/>
        </w:rPr>
        <w:t>az általa</w:t>
      </w:r>
      <w:r w:rsidR="009D28ED">
        <w:rPr>
          <w:rFonts w:cs="Arial"/>
          <w:color w:val="000000" w:themeColor="text1"/>
          <w:sz w:val="18"/>
          <w:szCs w:val="24"/>
          <w:lang w:val="hu-HU" w:eastAsia="hu-HU"/>
        </w:rPr>
        <w:t>, illetve elfogadói hálózata által</w:t>
      </w:r>
      <w:r w:rsidR="00DE5D91">
        <w:rPr>
          <w:rFonts w:cs="Arial"/>
          <w:color w:val="000000" w:themeColor="text1"/>
          <w:sz w:val="18"/>
          <w:szCs w:val="24"/>
          <w:lang w:val="hu-HU" w:eastAsia="hu-HU"/>
        </w:rPr>
        <w:t xml:space="preserve"> üzemeltetett</w:t>
      </w:r>
      <w:r w:rsidR="00DE5D91" w:rsidRPr="00987CEC">
        <w:rPr>
          <w:rFonts w:cs="Arial"/>
          <w:color w:val="000000" w:themeColor="text1"/>
          <w:sz w:val="18"/>
          <w:szCs w:val="24"/>
          <w:lang w:val="hu-HU" w:eastAsia="hu-HU"/>
        </w:rPr>
        <w:t xml:space="preserve"> </w:t>
      </w:r>
      <w:r w:rsidRPr="00987CEC">
        <w:rPr>
          <w:rFonts w:cs="Arial"/>
          <w:color w:val="000000" w:themeColor="text1"/>
          <w:sz w:val="18"/>
          <w:szCs w:val="24"/>
          <w:lang w:val="hu-HU" w:eastAsia="hu-HU"/>
        </w:rPr>
        <w:t>ATM által bevont Hitelkártyák – a Kártyabirtokos</w:t>
      </w:r>
      <w:r w:rsidR="0011009B">
        <w:rPr>
          <w:rFonts w:cs="Arial"/>
          <w:color w:val="000000" w:themeColor="text1"/>
          <w:sz w:val="18"/>
          <w:szCs w:val="24"/>
          <w:lang w:val="hu-HU" w:eastAsia="hu-HU"/>
        </w:rPr>
        <w:t>nak a</w:t>
      </w:r>
      <w:r w:rsidRPr="00987CEC">
        <w:rPr>
          <w:rFonts w:cs="Arial"/>
          <w:color w:val="000000" w:themeColor="text1"/>
          <w:sz w:val="18"/>
          <w:szCs w:val="24"/>
          <w:lang w:val="hu-HU" w:eastAsia="hu-HU"/>
        </w:rPr>
        <w:t xml:space="preserve"> Hitelkártyája bevonását követő 3 </w:t>
      </w:r>
      <w:r w:rsidR="00E2371C" w:rsidRPr="00987CEC">
        <w:rPr>
          <w:rFonts w:cs="Arial"/>
          <w:color w:val="000000" w:themeColor="text1"/>
          <w:sz w:val="18"/>
          <w:szCs w:val="24"/>
          <w:lang w:val="hu-HU" w:eastAsia="hu-HU"/>
        </w:rPr>
        <w:t xml:space="preserve">Banki </w:t>
      </w:r>
      <w:r w:rsidRPr="00987CEC">
        <w:rPr>
          <w:rFonts w:cs="Arial"/>
          <w:color w:val="000000" w:themeColor="text1"/>
          <w:sz w:val="18"/>
          <w:szCs w:val="24"/>
          <w:lang w:val="hu-HU" w:eastAsia="hu-HU"/>
        </w:rPr>
        <w:t xml:space="preserve">munkanapon belül a Hitelintézethez beérkezett kérésére – </w:t>
      </w:r>
      <w:r w:rsidRPr="007F38A8">
        <w:rPr>
          <w:rFonts w:cs="Arial"/>
          <w:color w:val="000000" w:themeColor="text1"/>
          <w:sz w:val="18"/>
          <w:szCs w:val="24"/>
          <w:lang w:val="hu-HU" w:eastAsia="hu-HU"/>
        </w:rPr>
        <w:t>visszaadásra kerülhetnek, ellenkező esetben a Kártyakibocsátó érvényteleníti azokat.</w:t>
      </w:r>
      <w:r w:rsidR="007F38A8" w:rsidRPr="007F38A8">
        <w:rPr>
          <w:rFonts w:cs="Arial"/>
          <w:color w:val="000000" w:themeColor="text1"/>
          <w:sz w:val="18"/>
          <w:szCs w:val="24"/>
          <w:lang w:val="hu-HU" w:eastAsia="hu-HU"/>
        </w:rPr>
        <w:t xml:space="preserve"> </w:t>
      </w:r>
      <w:r w:rsidR="00F91AC3" w:rsidRPr="007F38A8">
        <w:rPr>
          <w:rFonts w:cs="Arial"/>
          <w:color w:val="000000" w:themeColor="text1"/>
          <w:sz w:val="18"/>
          <w:szCs w:val="24"/>
          <w:lang w:val="hu-HU" w:eastAsia="hu-HU"/>
        </w:rPr>
        <w:t>A Kártyabirtokos pótkártya irán</w:t>
      </w:r>
      <w:r w:rsidR="0011009B">
        <w:rPr>
          <w:rFonts w:cs="Arial"/>
          <w:color w:val="000000" w:themeColor="text1"/>
          <w:sz w:val="18"/>
          <w:szCs w:val="24"/>
          <w:lang w:val="hu-HU" w:eastAsia="hu-HU"/>
        </w:rPr>
        <w:t>t</w:t>
      </w:r>
      <w:r w:rsidR="00F91AC3" w:rsidRPr="007F38A8">
        <w:rPr>
          <w:rFonts w:cs="Arial"/>
          <w:color w:val="000000" w:themeColor="text1"/>
          <w:sz w:val="18"/>
          <w:szCs w:val="24"/>
          <w:lang w:val="hu-HU" w:eastAsia="hu-HU"/>
        </w:rPr>
        <w:t>i igényét a Fiókban nyújthatja be.</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Kártyakibocsátó és a Hitelintézet a Hitelkártya bevonásából, az átvétel elmulasztásából és a megsemmisítésből eredő esetleges károkért felelősséget nem vállal.</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Hitelintézet felelős:</w:t>
      </w:r>
    </w:p>
    <w:p w:rsidR="000261C6" w:rsidRPr="00987CEC" w:rsidRDefault="000261C6" w:rsidP="00057B0B">
      <w:pPr>
        <w:keepLines/>
        <w:numPr>
          <w:ilvl w:val="0"/>
          <w:numId w:val="12"/>
        </w:numPr>
        <w:spacing w:before="120" w:after="120" w:line="240" w:lineRule="auto"/>
        <w:contextualSpacing/>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Hitelkártyával történő készpénzfelvétel </w:t>
      </w:r>
      <w:r w:rsidR="003050D0" w:rsidRPr="00987CEC">
        <w:rPr>
          <w:rFonts w:cs="Arial"/>
          <w:color w:val="000000" w:themeColor="text1"/>
          <w:sz w:val="18"/>
          <w:szCs w:val="24"/>
          <w:lang w:val="hu-HU" w:eastAsia="hu-HU"/>
        </w:rPr>
        <w:t>meghiúsulás</w:t>
      </w:r>
      <w:r w:rsidR="003050D0">
        <w:rPr>
          <w:rFonts w:cs="Arial"/>
          <w:color w:val="000000" w:themeColor="text1"/>
          <w:sz w:val="18"/>
          <w:szCs w:val="24"/>
          <w:lang w:val="hu-HU" w:eastAsia="hu-HU"/>
        </w:rPr>
        <w:t>a</w:t>
      </w:r>
      <w:r w:rsidRPr="00987CEC">
        <w:rPr>
          <w:rFonts w:cs="Arial"/>
          <w:color w:val="000000" w:themeColor="text1"/>
          <w:sz w:val="18"/>
          <w:szCs w:val="24"/>
          <w:lang w:val="hu-HU" w:eastAsia="hu-HU"/>
        </w:rPr>
        <w:t>, valamint hibás végrehajtás</w:t>
      </w:r>
      <w:r w:rsidR="003050D0">
        <w:rPr>
          <w:rFonts w:cs="Arial"/>
          <w:color w:val="000000" w:themeColor="text1"/>
          <w:sz w:val="18"/>
          <w:szCs w:val="24"/>
          <w:lang w:val="hu-HU" w:eastAsia="hu-HU"/>
        </w:rPr>
        <w:t>a</w:t>
      </w:r>
      <w:r w:rsidRPr="00987CEC">
        <w:rPr>
          <w:rFonts w:cs="Arial"/>
          <w:color w:val="000000" w:themeColor="text1"/>
          <w:sz w:val="18"/>
          <w:szCs w:val="24"/>
          <w:lang w:val="hu-HU" w:eastAsia="hu-HU"/>
        </w:rPr>
        <w:t>/teljesítés</w:t>
      </w:r>
      <w:r w:rsidR="003050D0">
        <w:rPr>
          <w:rFonts w:cs="Arial"/>
          <w:color w:val="000000" w:themeColor="text1"/>
          <w:sz w:val="18"/>
          <w:szCs w:val="24"/>
          <w:lang w:val="hu-HU" w:eastAsia="hu-HU"/>
        </w:rPr>
        <w:t xml:space="preserve">e esetén a reklamációs eljárás kellő időben való megindításáért és lefolytatásáért </w:t>
      </w:r>
      <w:r w:rsidRPr="00987CEC">
        <w:rPr>
          <w:rFonts w:cs="Arial"/>
          <w:color w:val="000000" w:themeColor="text1"/>
          <w:sz w:val="18"/>
          <w:szCs w:val="24"/>
          <w:lang w:val="hu-HU" w:eastAsia="hu-HU"/>
        </w:rPr>
        <w:t>akkor is, ha ezt a műveletet olyan eszköznél (terminálnál) vagy berendezésnél kezdeményezték, amely nem tartozik közvetlen vagy kizárólagos felügyelete alá, kivéve, ha a műveletet a Kártyakibocsátó által használatra nem engedélyezett eszköznél (terminálnál) vagy berendezésnél kezdeményezték,</w:t>
      </w:r>
    </w:p>
    <w:p w:rsidR="00A37B8D" w:rsidRPr="00987CEC" w:rsidRDefault="000261C6" w:rsidP="00057B0B">
      <w:pPr>
        <w:keepLines/>
        <w:numPr>
          <w:ilvl w:val="0"/>
          <w:numId w:val="12"/>
        </w:numPr>
        <w:spacing w:before="120" w:line="240" w:lineRule="auto"/>
        <w:ind w:left="714" w:hanging="357"/>
        <w:rPr>
          <w:rFonts w:cs="Arial"/>
          <w:color w:val="000000" w:themeColor="text1"/>
          <w:sz w:val="18"/>
          <w:szCs w:val="24"/>
          <w:lang w:val="hu-HU" w:eastAsia="hu-HU"/>
        </w:rPr>
      </w:pPr>
      <w:r w:rsidRPr="00987CEC">
        <w:rPr>
          <w:rFonts w:cs="Arial"/>
          <w:color w:val="000000" w:themeColor="text1"/>
          <w:sz w:val="18"/>
          <w:szCs w:val="24"/>
          <w:lang w:val="hu-HU" w:eastAsia="hu-HU"/>
        </w:rPr>
        <w:t xml:space="preserve">a pénzforgalomról szóló jogszabály rendelkezései szerinti módon és mértékben azon műveletek végrehajtásáért, amelyek nem </w:t>
      </w:r>
      <w:r w:rsidR="003050D0">
        <w:rPr>
          <w:rFonts w:cs="Arial"/>
          <w:color w:val="000000" w:themeColor="text1"/>
          <w:sz w:val="18"/>
          <w:szCs w:val="24"/>
          <w:lang w:val="hu-HU" w:eastAsia="hu-HU"/>
        </w:rPr>
        <w:t>a Kártyabirtokos</w:t>
      </w:r>
      <w:r w:rsidRPr="00987CEC">
        <w:rPr>
          <w:rFonts w:cs="Arial"/>
          <w:color w:val="000000" w:themeColor="text1"/>
          <w:sz w:val="18"/>
          <w:szCs w:val="24"/>
          <w:lang w:val="hu-HU" w:eastAsia="hu-HU"/>
        </w:rPr>
        <w:t xml:space="preserve"> megbízásán alapulnak, kivéve, ha az a Kártyabirtokos szándékos vagy súlyosan gondatlan magatartása miatt következett be, vagy a bekövetkezett kár az Ügyfél csalárd magatartásának, vagy bejelentési kötelezettsége elmulasztásának következménye.</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Kártyabirtokos köteles ellenőrizni az ATM állapotát (üzemképes állapot, rongálásra utaló jelek, oda nem illő tárgy), mielőtt azon bármilyen műveletet (</w:t>
      </w:r>
      <w:r w:rsidR="00DE5D91">
        <w:rPr>
          <w:rFonts w:cs="Arial"/>
          <w:color w:val="000000" w:themeColor="text1"/>
          <w:sz w:val="18"/>
          <w:szCs w:val="24"/>
          <w:lang w:val="hu-HU" w:eastAsia="hu-HU"/>
        </w:rPr>
        <w:t xml:space="preserve">pl. </w:t>
      </w:r>
      <w:r w:rsidRPr="00987CEC">
        <w:rPr>
          <w:rFonts w:cs="Arial"/>
          <w:color w:val="000000" w:themeColor="text1"/>
          <w:sz w:val="18"/>
          <w:szCs w:val="24"/>
          <w:lang w:val="hu-HU" w:eastAsia="hu-HU"/>
        </w:rPr>
        <w:t>készpénzfelvétel, telefon-egyenleg feltöltés) kezdeményezne. Bármilyen rendellenesség esetén értesíteni kell az ATM üzemeltetőjét:</w:t>
      </w:r>
    </w:p>
    <w:p w:rsidR="000261C6" w:rsidRPr="00987CEC" w:rsidRDefault="000261C6" w:rsidP="00057B0B">
      <w:pPr>
        <w:keepLines/>
        <w:numPr>
          <w:ilvl w:val="0"/>
          <w:numId w:val="13"/>
        </w:numPr>
        <w:spacing w:before="120" w:after="120" w:line="240" w:lineRule="auto"/>
        <w:contextualSpacing/>
        <w:rPr>
          <w:rFonts w:cs="Arial"/>
          <w:color w:val="000000" w:themeColor="text1"/>
          <w:sz w:val="18"/>
          <w:szCs w:val="24"/>
          <w:lang w:val="hu-HU" w:eastAsia="hu-HU"/>
        </w:rPr>
      </w:pPr>
      <w:r w:rsidRPr="00987CEC">
        <w:rPr>
          <w:rFonts w:cs="Arial"/>
          <w:color w:val="000000" w:themeColor="text1"/>
          <w:sz w:val="18"/>
          <w:szCs w:val="24"/>
          <w:lang w:val="hu-HU" w:eastAsia="hu-HU"/>
        </w:rPr>
        <w:t xml:space="preserve">A </w:t>
      </w:r>
      <w:r w:rsidR="00DE5D91">
        <w:rPr>
          <w:rFonts w:cs="Arial"/>
          <w:color w:val="000000" w:themeColor="text1"/>
          <w:sz w:val="18"/>
          <w:szCs w:val="24"/>
          <w:lang w:val="hu-HU" w:eastAsia="hu-HU"/>
        </w:rPr>
        <w:t>Kártyakibocsátó</w:t>
      </w:r>
      <w:r w:rsidRPr="00987CEC">
        <w:rPr>
          <w:rFonts w:cs="Arial"/>
          <w:color w:val="000000" w:themeColor="text1"/>
          <w:sz w:val="18"/>
          <w:szCs w:val="24"/>
          <w:lang w:val="hu-HU" w:eastAsia="hu-HU"/>
        </w:rPr>
        <w:t xml:space="preserve"> </w:t>
      </w:r>
      <w:r w:rsidR="00EE44DD">
        <w:rPr>
          <w:rFonts w:cs="Arial"/>
          <w:color w:val="000000" w:themeColor="text1"/>
          <w:sz w:val="18"/>
          <w:szCs w:val="24"/>
          <w:lang w:val="hu-HU" w:eastAsia="hu-HU"/>
        </w:rPr>
        <w:t xml:space="preserve">elfogadói </w:t>
      </w:r>
      <w:r w:rsidRPr="00987CEC">
        <w:rPr>
          <w:rFonts w:cs="Arial"/>
          <w:color w:val="000000" w:themeColor="text1"/>
          <w:sz w:val="18"/>
          <w:szCs w:val="24"/>
          <w:lang w:val="hu-HU" w:eastAsia="hu-HU"/>
        </w:rPr>
        <w:t xml:space="preserve">hálózatába kapcsolt ATM esetén a 0-24 óráig hívható ügyfélszolgálatot belföldről és külföldről </w:t>
      </w:r>
      <w:r w:rsidRPr="00C91CAD">
        <w:rPr>
          <w:rFonts w:cs="Arial"/>
          <w:color w:val="000000" w:themeColor="text1"/>
          <w:sz w:val="18"/>
          <w:szCs w:val="24"/>
          <w:lang w:val="hu-HU" w:eastAsia="hu-HU"/>
        </w:rPr>
        <w:t>a (+36) vagy (06)/(1) 212-0202</w:t>
      </w:r>
      <w:r w:rsidRPr="00987CEC">
        <w:rPr>
          <w:rFonts w:cs="Arial"/>
          <w:color w:val="000000" w:themeColor="text1"/>
          <w:sz w:val="18"/>
          <w:szCs w:val="24"/>
          <w:lang w:val="hu-HU" w:eastAsia="hu-HU"/>
        </w:rPr>
        <w:t xml:space="preserve"> telefonszámon, illetve</w:t>
      </w:r>
    </w:p>
    <w:p w:rsidR="00361BF6" w:rsidRPr="0063255A" w:rsidRDefault="000261C6" w:rsidP="00057B0B">
      <w:pPr>
        <w:keepLines/>
        <w:numPr>
          <w:ilvl w:val="0"/>
          <w:numId w:val="13"/>
        </w:numPr>
        <w:spacing w:before="120" w:after="120" w:line="240" w:lineRule="auto"/>
        <w:contextualSpacing/>
        <w:rPr>
          <w:rFonts w:cs="Arial"/>
          <w:color w:val="000000" w:themeColor="text1"/>
          <w:sz w:val="18"/>
          <w:szCs w:val="24"/>
          <w:lang w:val="hu-HU" w:eastAsia="hu-HU"/>
        </w:rPr>
      </w:pPr>
      <w:r w:rsidRPr="00987CEC">
        <w:rPr>
          <w:rFonts w:cs="Arial"/>
          <w:color w:val="000000" w:themeColor="text1"/>
          <w:sz w:val="18"/>
          <w:szCs w:val="24"/>
          <w:lang w:val="hu-HU" w:eastAsia="hu-HU"/>
        </w:rPr>
        <w:t xml:space="preserve">bármely más ATM esetén az ATM </w:t>
      </w:r>
      <w:r w:rsidR="00DE5D91">
        <w:rPr>
          <w:rFonts w:cs="Arial"/>
          <w:color w:val="000000" w:themeColor="text1"/>
          <w:sz w:val="18"/>
          <w:szCs w:val="24"/>
          <w:lang w:val="hu-HU" w:eastAsia="hu-HU"/>
        </w:rPr>
        <w:t>berendezésen</w:t>
      </w:r>
      <w:r w:rsidR="00DE5D91" w:rsidRPr="00987CEC">
        <w:rPr>
          <w:rFonts w:cs="Arial"/>
          <w:color w:val="000000" w:themeColor="text1"/>
          <w:sz w:val="18"/>
          <w:szCs w:val="24"/>
          <w:lang w:val="hu-HU" w:eastAsia="hu-HU"/>
        </w:rPr>
        <w:t xml:space="preserve"> </w:t>
      </w:r>
      <w:r w:rsidRPr="00987CEC">
        <w:rPr>
          <w:rFonts w:cs="Arial"/>
          <w:color w:val="000000" w:themeColor="text1"/>
          <w:sz w:val="18"/>
          <w:szCs w:val="24"/>
          <w:lang w:val="hu-HU" w:eastAsia="hu-HU"/>
        </w:rPr>
        <w:t>feltüntetett számon.</w:t>
      </w:r>
    </w:p>
    <w:p w:rsidR="00E4511A" w:rsidRPr="00987CEC" w:rsidRDefault="00E4511A" w:rsidP="00057B0B">
      <w:pPr>
        <w:keepNext/>
        <w:keepLines/>
        <w:numPr>
          <w:ilvl w:val="1"/>
          <w:numId w:val="7"/>
        </w:numPr>
        <w:spacing w:before="240" w:after="120" w:line="240" w:lineRule="auto"/>
        <w:outlineLvl w:val="2"/>
        <w:rPr>
          <w:rFonts w:cs="Arial"/>
          <w:b/>
          <w:bCs/>
          <w:iCs/>
          <w:color w:val="000000" w:themeColor="text1"/>
          <w:szCs w:val="26"/>
          <w:lang w:val="hu-HU"/>
        </w:rPr>
      </w:pPr>
      <w:bookmarkStart w:id="182" w:name="_Toc446959409"/>
      <w:bookmarkStart w:id="183" w:name="_Toc446959465"/>
      <w:bookmarkStart w:id="184" w:name="_Toc446959520"/>
      <w:bookmarkStart w:id="185" w:name="_Toc446959578"/>
      <w:bookmarkStart w:id="186" w:name="_Toc446959636"/>
      <w:bookmarkStart w:id="187" w:name="_Toc446959693"/>
      <w:bookmarkStart w:id="188" w:name="_Toc446959751"/>
      <w:bookmarkStart w:id="189" w:name="_Toc446959810"/>
      <w:bookmarkStart w:id="190" w:name="_Toc446959872"/>
      <w:bookmarkStart w:id="191" w:name="_Toc446960798"/>
      <w:bookmarkStart w:id="192" w:name="_Toc1120320"/>
      <w:bookmarkEnd w:id="182"/>
      <w:bookmarkEnd w:id="183"/>
      <w:bookmarkEnd w:id="184"/>
      <w:bookmarkEnd w:id="185"/>
      <w:bookmarkEnd w:id="186"/>
      <w:bookmarkEnd w:id="187"/>
      <w:bookmarkEnd w:id="188"/>
      <w:bookmarkEnd w:id="189"/>
      <w:bookmarkEnd w:id="190"/>
      <w:bookmarkEnd w:id="191"/>
      <w:proofErr w:type="spellStart"/>
      <w:r w:rsidRPr="00987CEC">
        <w:rPr>
          <w:rFonts w:cs="Arial"/>
          <w:b/>
          <w:bCs/>
          <w:iCs/>
          <w:color w:val="000000" w:themeColor="text1"/>
          <w:szCs w:val="26"/>
          <w:lang w:val="hu-HU"/>
        </w:rPr>
        <w:t>MoneySend</w:t>
      </w:r>
      <w:proofErr w:type="spellEnd"/>
      <w:r w:rsidRPr="00987CEC">
        <w:rPr>
          <w:rFonts w:cs="Arial"/>
          <w:b/>
          <w:bCs/>
          <w:iCs/>
          <w:color w:val="000000" w:themeColor="text1"/>
          <w:szCs w:val="26"/>
          <w:lang w:val="hu-HU"/>
        </w:rPr>
        <w:t xml:space="preserve"> szolgáltatás</w:t>
      </w:r>
      <w:bookmarkEnd w:id="192"/>
    </w:p>
    <w:p w:rsidR="00242098" w:rsidRPr="007F38A8" w:rsidRDefault="00AD49EA"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w:t>
      </w:r>
      <w:proofErr w:type="spellStart"/>
      <w:r w:rsidRPr="00987CEC">
        <w:rPr>
          <w:rFonts w:cs="Arial"/>
          <w:color w:val="000000" w:themeColor="text1"/>
          <w:sz w:val="18"/>
          <w:szCs w:val="24"/>
          <w:lang w:val="hu-HU" w:eastAsia="hu-HU"/>
        </w:rPr>
        <w:t>MasterCard</w:t>
      </w:r>
      <w:proofErr w:type="spellEnd"/>
      <w:r w:rsidRPr="00987CEC">
        <w:rPr>
          <w:rFonts w:cs="Arial"/>
          <w:color w:val="000000" w:themeColor="text1"/>
          <w:sz w:val="18"/>
          <w:szCs w:val="24"/>
          <w:lang w:val="hu-HU" w:eastAsia="hu-HU"/>
        </w:rPr>
        <w:t xml:space="preserve"> </w:t>
      </w:r>
      <w:proofErr w:type="spellStart"/>
      <w:r w:rsidRPr="00987CEC">
        <w:rPr>
          <w:rFonts w:cs="Arial"/>
          <w:color w:val="000000" w:themeColor="text1"/>
          <w:sz w:val="18"/>
          <w:szCs w:val="24"/>
          <w:lang w:val="hu-HU" w:eastAsia="hu-HU"/>
        </w:rPr>
        <w:t>MoneySend</w:t>
      </w:r>
      <w:proofErr w:type="spellEnd"/>
      <w:r w:rsidRPr="00987CEC">
        <w:rPr>
          <w:rFonts w:cs="Arial"/>
          <w:color w:val="000000" w:themeColor="text1"/>
          <w:sz w:val="18"/>
          <w:szCs w:val="24"/>
          <w:lang w:val="hu-HU" w:eastAsia="hu-HU"/>
        </w:rPr>
        <w:t xml:space="preserve"> szolgáltatás keretében, a Hitelintézet az Ügyfél által elérhetővé teszi, illetve jóváírja a </w:t>
      </w:r>
      <w:proofErr w:type="spellStart"/>
      <w:r w:rsidRPr="00987CEC">
        <w:rPr>
          <w:rFonts w:cs="Arial"/>
          <w:color w:val="000000" w:themeColor="text1"/>
          <w:sz w:val="18"/>
          <w:szCs w:val="24"/>
          <w:lang w:val="hu-HU" w:eastAsia="hu-HU"/>
        </w:rPr>
        <w:t>MasterCard</w:t>
      </w:r>
      <w:proofErr w:type="spellEnd"/>
      <w:r w:rsidRPr="00987CEC">
        <w:rPr>
          <w:rFonts w:cs="Arial"/>
          <w:color w:val="000000" w:themeColor="text1"/>
          <w:sz w:val="18"/>
          <w:szCs w:val="24"/>
          <w:lang w:val="hu-HU" w:eastAsia="hu-HU"/>
        </w:rPr>
        <w:t xml:space="preserve"> </w:t>
      </w:r>
      <w:proofErr w:type="spellStart"/>
      <w:r w:rsidRPr="00987CEC">
        <w:rPr>
          <w:rFonts w:cs="Arial"/>
          <w:color w:val="000000" w:themeColor="text1"/>
          <w:sz w:val="18"/>
          <w:szCs w:val="24"/>
          <w:lang w:val="hu-HU" w:eastAsia="hu-HU"/>
        </w:rPr>
        <w:t>MoneySend</w:t>
      </w:r>
      <w:proofErr w:type="spellEnd"/>
      <w:r w:rsidRPr="00987CEC">
        <w:rPr>
          <w:rFonts w:cs="Arial"/>
          <w:color w:val="000000" w:themeColor="text1"/>
          <w:sz w:val="18"/>
          <w:szCs w:val="24"/>
          <w:lang w:val="hu-HU" w:eastAsia="hu-HU"/>
        </w:rPr>
        <w:t xml:space="preserve"> Tranzakcióval indított pénzösszegeket, amennyiben azok összege nem haladja meg az adott Tranzakcióra / a Tranzakciók havi összegére vonatkozó </w:t>
      </w:r>
      <w:proofErr w:type="spellStart"/>
      <w:r w:rsidRPr="00987CEC">
        <w:rPr>
          <w:rFonts w:cs="Arial"/>
          <w:color w:val="000000" w:themeColor="text1"/>
          <w:sz w:val="18"/>
          <w:szCs w:val="24"/>
          <w:lang w:val="hu-HU" w:eastAsia="hu-HU"/>
        </w:rPr>
        <w:t>MasterCard</w:t>
      </w:r>
      <w:proofErr w:type="spellEnd"/>
      <w:r w:rsidRPr="00987CEC">
        <w:rPr>
          <w:rFonts w:cs="Arial"/>
          <w:color w:val="000000" w:themeColor="text1"/>
          <w:sz w:val="18"/>
          <w:szCs w:val="24"/>
          <w:lang w:val="hu-HU" w:eastAsia="hu-HU"/>
        </w:rPr>
        <w:t xml:space="preserve"> </w:t>
      </w:r>
      <w:r w:rsidR="001B2ADA">
        <w:rPr>
          <w:rFonts w:cs="Arial"/>
          <w:color w:val="000000" w:themeColor="text1"/>
          <w:sz w:val="18"/>
          <w:szCs w:val="24"/>
          <w:lang w:val="hu-HU" w:eastAsia="hu-HU"/>
        </w:rPr>
        <w:t xml:space="preserve">által meghatározott </w:t>
      </w:r>
      <w:proofErr w:type="spellStart"/>
      <w:r w:rsidRPr="00987CEC">
        <w:rPr>
          <w:rFonts w:cs="Arial"/>
          <w:color w:val="000000" w:themeColor="text1"/>
          <w:sz w:val="18"/>
          <w:szCs w:val="24"/>
          <w:lang w:val="hu-HU" w:eastAsia="hu-HU"/>
        </w:rPr>
        <w:t>MoneySend</w:t>
      </w:r>
      <w:proofErr w:type="spellEnd"/>
      <w:r w:rsidRPr="00987CEC">
        <w:rPr>
          <w:rFonts w:cs="Arial"/>
          <w:color w:val="000000" w:themeColor="text1"/>
          <w:sz w:val="18"/>
          <w:szCs w:val="24"/>
          <w:lang w:val="hu-HU" w:eastAsia="hu-HU"/>
        </w:rPr>
        <w:t xml:space="preserve"> jóváírási limitet. Amennyiben </w:t>
      </w:r>
      <w:proofErr w:type="gramStart"/>
      <w:r w:rsidRPr="00987CEC">
        <w:rPr>
          <w:rFonts w:cs="Arial"/>
          <w:color w:val="000000" w:themeColor="text1"/>
          <w:sz w:val="18"/>
          <w:szCs w:val="24"/>
          <w:lang w:val="hu-HU" w:eastAsia="hu-HU"/>
        </w:rPr>
        <w:t>ezen</w:t>
      </w:r>
      <w:proofErr w:type="gramEnd"/>
      <w:r w:rsidRPr="00987CEC">
        <w:rPr>
          <w:rFonts w:cs="Arial"/>
          <w:color w:val="000000" w:themeColor="text1"/>
          <w:sz w:val="18"/>
          <w:szCs w:val="24"/>
          <w:lang w:val="hu-HU" w:eastAsia="hu-HU"/>
        </w:rPr>
        <w:t xml:space="preserve"> limitet az érkezett pénzösszeg meghaladja, úgy a teljes – érintett – összeg visszautasításra kerül. Ha csalás, pénzmosás vagy visszaélés gyanúja merül fel</w:t>
      </w:r>
      <w:r w:rsidR="0011009B">
        <w:rPr>
          <w:rFonts w:cs="Arial"/>
          <w:color w:val="000000" w:themeColor="text1"/>
          <w:sz w:val="18"/>
          <w:szCs w:val="24"/>
          <w:lang w:val="hu-HU" w:eastAsia="hu-HU"/>
        </w:rPr>
        <w:t>,</w:t>
      </w:r>
      <w:r w:rsidRPr="00987CEC">
        <w:rPr>
          <w:rFonts w:cs="Arial"/>
          <w:color w:val="000000" w:themeColor="text1"/>
          <w:sz w:val="18"/>
          <w:szCs w:val="24"/>
          <w:lang w:val="hu-HU" w:eastAsia="hu-HU"/>
        </w:rPr>
        <w:t xml:space="preserve"> a jóváírást a Hitelintézet megtagadhatja.</w:t>
      </w:r>
      <w:r w:rsidR="001504A1">
        <w:rPr>
          <w:rFonts w:cs="Arial"/>
          <w:color w:val="000000" w:themeColor="text1"/>
          <w:sz w:val="18"/>
          <w:szCs w:val="24"/>
          <w:lang w:val="hu-HU" w:eastAsia="hu-HU"/>
        </w:rPr>
        <w:t xml:space="preserve"> </w:t>
      </w:r>
      <w:r w:rsidR="00242098" w:rsidRPr="001504A1">
        <w:rPr>
          <w:rFonts w:cs="Arial"/>
          <w:color w:val="000000" w:themeColor="text1"/>
          <w:sz w:val="18"/>
          <w:szCs w:val="24"/>
          <w:lang w:val="hu-HU" w:eastAsia="hu-HU"/>
        </w:rPr>
        <w:t xml:space="preserve">A </w:t>
      </w:r>
      <w:r w:rsidR="00242098" w:rsidRPr="007F38A8">
        <w:rPr>
          <w:rFonts w:cs="Arial"/>
          <w:color w:val="000000" w:themeColor="text1"/>
          <w:sz w:val="18"/>
          <w:szCs w:val="24"/>
          <w:lang w:val="hu-HU" w:eastAsia="hu-HU"/>
        </w:rPr>
        <w:t xml:space="preserve">Hitelintézet a szolgáltatás keretén belül kizárólag a Tranzakció jóváírását biztosítja. </w:t>
      </w:r>
    </w:p>
    <w:p w:rsidR="00242098" w:rsidRPr="00033BBB" w:rsidRDefault="00242098" w:rsidP="00057B0B">
      <w:pPr>
        <w:keepLines/>
        <w:spacing w:before="120" w:after="120" w:line="240" w:lineRule="auto"/>
        <w:rPr>
          <w:rFonts w:cs="Arial"/>
          <w:color w:val="000000" w:themeColor="text1"/>
          <w:sz w:val="18"/>
          <w:szCs w:val="24"/>
          <w:lang w:val="hu-HU" w:eastAsia="hu-HU"/>
        </w:rPr>
      </w:pPr>
      <w:r w:rsidRPr="007F38A8">
        <w:rPr>
          <w:rFonts w:cs="Arial"/>
          <w:color w:val="000000" w:themeColor="text1"/>
          <w:sz w:val="18"/>
          <w:szCs w:val="24"/>
          <w:lang w:val="hu-HU" w:eastAsia="hu-HU"/>
        </w:rPr>
        <w:t xml:space="preserve">A </w:t>
      </w:r>
      <w:r w:rsidRPr="00033BBB">
        <w:rPr>
          <w:rFonts w:cs="Arial"/>
          <w:color w:val="000000" w:themeColor="text1"/>
          <w:sz w:val="18"/>
          <w:szCs w:val="24"/>
          <w:lang w:val="hu-HU" w:eastAsia="hu-HU"/>
        </w:rPr>
        <w:t xml:space="preserve">Hitelintézet a </w:t>
      </w:r>
      <w:proofErr w:type="spellStart"/>
      <w:r w:rsidRPr="00033BBB">
        <w:rPr>
          <w:rFonts w:cs="Arial"/>
          <w:color w:val="000000" w:themeColor="text1"/>
          <w:sz w:val="18"/>
          <w:szCs w:val="24"/>
          <w:lang w:val="hu-HU" w:eastAsia="hu-HU"/>
        </w:rPr>
        <w:t>MasterCard</w:t>
      </w:r>
      <w:proofErr w:type="spellEnd"/>
      <w:r w:rsidRPr="00033BBB">
        <w:rPr>
          <w:rFonts w:cs="Arial"/>
          <w:color w:val="000000" w:themeColor="text1"/>
          <w:sz w:val="18"/>
          <w:szCs w:val="24"/>
          <w:lang w:val="hu-HU" w:eastAsia="hu-HU"/>
        </w:rPr>
        <w:t xml:space="preserve"> </w:t>
      </w:r>
      <w:proofErr w:type="spellStart"/>
      <w:r w:rsidRPr="00033BBB">
        <w:rPr>
          <w:rFonts w:cs="Arial"/>
          <w:color w:val="000000" w:themeColor="text1"/>
          <w:sz w:val="18"/>
          <w:szCs w:val="24"/>
          <w:lang w:val="hu-HU" w:eastAsia="hu-HU"/>
        </w:rPr>
        <w:t>MoneySend</w:t>
      </w:r>
      <w:proofErr w:type="spellEnd"/>
      <w:r w:rsidRPr="00033BBB">
        <w:rPr>
          <w:rFonts w:cs="Arial"/>
          <w:color w:val="000000" w:themeColor="text1"/>
          <w:sz w:val="18"/>
          <w:szCs w:val="24"/>
          <w:lang w:val="hu-HU" w:eastAsia="hu-HU"/>
        </w:rPr>
        <w:t xml:space="preserve"> szolgáltatást – kizárólag elfogadói oldalon – bármely </w:t>
      </w:r>
      <w:r w:rsidR="007F38A8">
        <w:rPr>
          <w:rFonts w:cs="Arial"/>
          <w:color w:val="000000" w:themeColor="text1"/>
          <w:sz w:val="18"/>
          <w:szCs w:val="24"/>
          <w:lang w:val="hu-HU" w:eastAsia="hu-HU"/>
        </w:rPr>
        <w:t xml:space="preserve">Hitel Elszámolási </w:t>
      </w:r>
      <w:r w:rsidRPr="007F38A8">
        <w:rPr>
          <w:rFonts w:cs="Arial"/>
          <w:color w:val="000000" w:themeColor="text1"/>
          <w:sz w:val="18"/>
          <w:szCs w:val="24"/>
          <w:lang w:val="hu-HU" w:eastAsia="hu-HU"/>
        </w:rPr>
        <w:t>számlájához</w:t>
      </w:r>
      <w:r w:rsidRPr="00033BBB">
        <w:rPr>
          <w:rFonts w:cs="Arial"/>
          <w:color w:val="000000" w:themeColor="text1"/>
          <w:sz w:val="18"/>
          <w:szCs w:val="24"/>
          <w:lang w:val="hu-HU" w:eastAsia="hu-HU"/>
        </w:rPr>
        <w:t xml:space="preserve"> kibocsátott </w:t>
      </w:r>
      <w:proofErr w:type="spellStart"/>
      <w:r w:rsidRPr="00033BBB">
        <w:rPr>
          <w:rFonts w:cs="Arial"/>
          <w:color w:val="000000" w:themeColor="text1"/>
          <w:sz w:val="18"/>
          <w:szCs w:val="24"/>
          <w:lang w:val="hu-HU" w:eastAsia="hu-HU"/>
        </w:rPr>
        <w:t>MasterCard</w:t>
      </w:r>
      <w:proofErr w:type="spellEnd"/>
      <w:r w:rsidRPr="00033BBB">
        <w:rPr>
          <w:rFonts w:cs="Arial"/>
          <w:color w:val="000000" w:themeColor="text1"/>
          <w:sz w:val="18"/>
          <w:szCs w:val="24"/>
          <w:lang w:val="hu-HU" w:eastAsia="hu-HU"/>
        </w:rPr>
        <w:t xml:space="preserve"> </w:t>
      </w:r>
      <w:r w:rsidR="008A4188">
        <w:rPr>
          <w:rFonts w:cs="Arial"/>
          <w:color w:val="000000" w:themeColor="text1"/>
          <w:sz w:val="18"/>
          <w:szCs w:val="24"/>
          <w:lang w:val="hu-HU" w:eastAsia="hu-HU"/>
        </w:rPr>
        <w:t>Hitel</w:t>
      </w:r>
      <w:r w:rsidRPr="00033BBB">
        <w:rPr>
          <w:rFonts w:cs="Arial"/>
          <w:color w:val="000000" w:themeColor="text1"/>
          <w:sz w:val="18"/>
          <w:szCs w:val="24"/>
          <w:lang w:val="hu-HU" w:eastAsia="hu-HU"/>
        </w:rPr>
        <w:t xml:space="preserve">kártyával rendelkező ügyfelei részére biztosítja. A szolgáltatás a hét minden napján 0-24 óráig vehető igénybe. </w:t>
      </w:r>
    </w:p>
    <w:p w:rsidR="000F583A" w:rsidRDefault="000F583A" w:rsidP="00057B0B">
      <w:pPr>
        <w:keepLines/>
        <w:spacing w:before="120" w:after="120" w:line="240" w:lineRule="auto"/>
        <w:rPr>
          <w:rFonts w:cs="Arial"/>
          <w:color w:val="000000" w:themeColor="text1"/>
          <w:sz w:val="18"/>
          <w:szCs w:val="24"/>
          <w:lang w:val="hu-HU" w:eastAsia="hu-HU"/>
        </w:rPr>
      </w:pPr>
      <w:r>
        <w:rPr>
          <w:rFonts w:cs="Arial"/>
          <w:color w:val="000000" w:themeColor="text1"/>
          <w:sz w:val="18"/>
          <w:szCs w:val="24"/>
          <w:lang w:val="hu-HU" w:eastAsia="hu-HU"/>
        </w:rPr>
        <w:t>A</w:t>
      </w:r>
      <w:r w:rsidR="00242098" w:rsidRPr="00033BBB">
        <w:rPr>
          <w:rFonts w:cs="Arial"/>
          <w:color w:val="000000" w:themeColor="text1"/>
          <w:sz w:val="18"/>
          <w:szCs w:val="24"/>
          <w:lang w:val="hu-HU" w:eastAsia="hu-HU"/>
        </w:rPr>
        <w:t xml:space="preserve"> Tranzakció, az általános elszámolási szabályok szerint kerül jóváírásra. </w:t>
      </w:r>
    </w:p>
    <w:p w:rsidR="000261C6" w:rsidRPr="000738D3" w:rsidRDefault="000261C6" w:rsidP="00057B0B">
      <w:pPr>
        <w:keepNext/>
        <w:keepLines/>
        <w:numPr>
          <w:ilvl w:val="1"/>
          <w:numId w:val="7"/>
        </w:numPr>
        <w:spacing w:before="240" w:after="120" w:line="240" w:lineRule="auto"/>
        <w:outlineLvl w:val="2"/>
        <w:rPr>
          <w:rFonts w:cs="Arial"/>
          <w:b/>
          <w:bCs/>
          <w:iCs/>
          <w:color w:val="000000" w:themeColor="text1"/>
          <w:szCs w:val="26"/>
          <w:lang w:val="hu-HU"/>
        </w:rPr>
      </w:pPr>
      <w:bookmarkStart w:id="193" w:name="_Toc470001654"/>
      <w:bookmarkStart w:id="194" w:name="_Toc1120321"/>
      <w:r w:rsidRPr="000738D3">
        <w:rPr>
          <w:rFonts w:cs="Arial"/>
          <w:b/>
          <w:bCs/>
          <w:iCs/>
          <w:color w:val="000000" w:themeColor="text1"/>
          <w:szCs w:val="26"/>
          <w:lang w:val="hu-HU"/>
        </w:rPr>
        <w:t>Fizetési művelet jóváhagyása</w:t>
      </w:r>
      <w:bookmarkEnd w:id="193"/>
      <w:r w:rsidRPr="000738D3">
        <w:rPr>
          <w:rFonts w:cs="Arial"/>
          <w:b/>
          <w:bCs/>
          <w:iCs/>
          <w:color w:val="000000" w:themeColor="text1"/>
          <w:szCs w:val="26"/>
          <w:lang w:val="hu-HU"/>
        </w:rPr>
        <w:t xml:space="preserve"> és visszavonása</w:t>
      </w:r>
      <w:bookmarkEnd w:id="194"/>
    </w:p>
    <w:p w:rsidR="00B864D0" w:rsidRDefault="000261C6" w:rsidP="00057B0B">
      <w:pPr>
        <w:keepLines/>
        <w:spacing w:before="120" w:after="120" w:line="240" w:lineRule="auto"/>
        <w:rPr>
          <w:rFonts w:cs="Arial"/>
          <w:color w:val="000000" w:themeColor="text1"/>
          <w:sz w:val="18"/>
          <w:szCs w:val="24"/>
          <w:lang w:val="hu-HU" w:eastAsia="hu-HU"/>
        </w:rPr>
      </w:pPr>
      <w:r w:rsidRPr="00987CEC">
        <w:rPr>
          <w:rFonts w:cs="Arial"/>
          <w:i/>
          <w:iCs/>
          <w:color w:val="000000" w:themeColor="text1"/>
          <w:sz w:val="18"/>
          <w:szCs w:val="24"/>
          <w:lang w:val="hu-HU" w:eastAsia="hu-HU"/>
        </w:rPr>
        <w:t xml:space="preserve">A </w:t>
      </w:r>
      <w:r w:rsidRPr="00987CEC">
        <w:rPr>
          <w:rFonts w:cs="Arial"/>
          <w:color w:val="000000" w:themeColor="text1"/>
          <w:sz w:val="18"/>
          <w:szCs w:val="24"/>
          <w:lang w:val="hu-HU" w:eastAsia="hu-HU"/>
        </w:rPr>
        <w:t xml:space="preserve">Hitelintézet a Hitelkártyával kezdeményezett Fizetési műveleteket a Kártyabirtokos </w:t>
      </w:r>
      <w:r w:rsidR="00AD49EA" w:rsidRPr="00987CEC">
        <w:rPr>
          <w:rFonts w:cs="Arial"/>
          <w:color w:val="000000" w:themeColor="text1"/>
          <w:sz w:val="18"/>
          <w:szCs w:val="24"/>
          <w:lang w:val="hu-HU" w:eastAsia="hu-HU"/>
        </w:rPr>
        <w:t>J</w:t>
      </w:r>
      <w:r w:rsidRPr="00987CEC">
        <w:rPr>
          <w:rFonts w:cs="Arial"/>
          <w:color w:val="000000" w:themeColor="text1"/>
          <w:sz w:val="18"/>
          <w:szCs w:val="24"/>
          <w:lang w:val="hu-HU" w:eastAsia="hu-HU"/>
        </w:rPr>
        <w:t xml:space="preserve">óváhagyása esetén teljesíti. </w:t>
      </w:r>
      <w:r w:rsidR="00B864D0" w:rsidRPr="00B864D0">
        <w:rPr>
          <w:rFonts w:cs="Arial"/>
          <w:color w:val="000000" w:themeColor="text1"/>
          <w:sz w:val="18"/>
          <w:szCs w:val="24"/>
          <w:lang w:val="hu-HU" w:eastAsia="hu-HU"/>
        </w:rPr>
        <w:t xml:space="preserve">A Kártyabirtokos </w:t>
      </w:r>
      <w:r w:rsidR="004D2043">
        <w:rPr>
          <w:rFonts w:cs="Arial"/>
          <w:color w:val="000000" w:themeColor="text1"/>
          <w:sz w:val="18"/>
          <w:szCs w:val="24"/>
          <w:lang w:val="hu-HU" w:eastAsia="hu-HU"/>
        </w:rPr>
        <w:t>J</w:t>
      </w:r>
      <w:r w:rsidR="00B864D0" w:rsidRPr="00B864D0">
        <w:rPr>
          <w:rFonts w:cs="Arial"/>
          <w:color w:val="000000" w:themeColor="text1"/>
          <w:sz w:val="18"/>
          <w:szCs w:val="24"/>
          <w:lang w:val="hu-HU" w:eastAsia="hu-HU"/>
        </w:rPr>
        <w:t>óváhagyása egyrészt a fizetési művelet kezdeményezésének, másrészt teljesítésének jóváhagyását jelenti.</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lastRenderedPageBreak/>
        <w:t>A Kártyabirtokos által kezdeményezett Tranzakció jóváhagyottnak minősül</w:t>
      </w:r>
      <w:r w:rsidR="004D2043">
        <w:rPr>
          <w:rFonts w:cs="Arial"/>
          <w:color w:val="000000" w:themeColor="text1"/>
          <w:sz w:val="18"/>
          <w:szCs w:val="24"/>
          <w:lang w:val="hu-HU" w:eastAsia="hu-HU"/>
        </w:rPr>
        <w:t>,</w:t>
      </w:r>
      <w:r w:rsidRPr="00987CEC">
        <w:rPr>
          <w:rFonts w:cs="Arial"/>
          <w:color w:val="000000" w:themeColor="text1"/>
          <w:sz w:val="18"/>
          <w:szCs w:val="24"/>
          <w:lang w:val="hu-HU" w:eastAsia="hu-HU"/>
        </w:rPr>
        <w:t xml:space="preserve"> ha:</w:t>
      </w:r>
    </w:p>
    <w:p w:rsidR="000261C6" w:rsidRPr="00987CEC" w:rsidRDefault="000261C6" w:rsidP="00057B0B">
      <w:pPr>
        <w:keepLines/>
        <w:numPr>
          <w:ilvl w:val="0"/>
          <w:numId w:val="14"/>
        </w:numPr>
        <w:spacing w:before="120" w:after="120" w:line="240" w:lineRule="auto"/>
        <w:rPr>
          <w:rFonts w:cs="Arial"/>
          <w:b/>
          <w:bCs/>
          <w:color w:val="000000" w:themeColor="text1"/>
          <w:sz w:val="18"/>
          <w:szCs w:val="24"/>
          <w:lang w:val="hu-HU" w:eastAsia="hu-HU"/>
        </w:rPr>
      </w:pPr>
      <w:r w:rsidRPr="00987CEC">
        <w:rPr>
          <w:rFonts w:cs="Arial"/>
          <w:color w:val="000000" w:themeColor="text1"/>
          <w:sz w:val="18"/>
          <w:szCs w:val="24"/>
          <w:lang w:val="hu-HU" w:eastAsia="hu-HU"/>
        </w:rPr>
        <w:t>ATM használata esetén, a PIN kód helyesen került megadásra,</w:t>
      </w:r>
    </w:p>
    <w:p w:rsidR="000261C6" w:rsidRPr="00987CEC" w:rsidRDefault="000261C6" w:rsidP="00057B0B">
      <w:pPr>
        <w:keepLines/>
        <w:numPr>
          <w:ilvl w:val="0"/>
          <w:numId w:val="14"/>
        </w:numPr>
        <w:spacing w:before="120" w:after="120" w:line="240" w:lineRule="auto"/>
        <w:rPr>
          <w:rFonts w:cs="Arial"/>
          <w:b/>
          <w:bCs/>
          <w:color w:val="000000" w:themeColor="text1"/>
          <w:sz w:val="18"/>
          <w:szCs w:val="24"/>
          <w:lang w:val="hu-HU" w:eastAsia="hu-HU"/>
        </w:rPr>
      </w:pPr>
      <w:r w:rsidRPr="00987CEC">
        <w:rPr>
          <w:rFonts w:cs="Arial"/>
          <w:color w:val="000000" w:themeColor="text1"/>
          <w:sz w:val="18"/>
          <w:szCs w:val="24"/>
          <w:lang w:val="hu-HU" w:eastAsia="hu-HU"/>
        </w:rPr>
        <w:t>POS-terminál használata során esetenként az összeg jóváhagyásra, továbbá a PIN kód helyesen megadásra került és / vagy a keletkezett Bizonylatot a Kártyabirtokos aláírta,</w:t>
      </w:r>
    </w:p>
    <w:p w:rsidR="0022102D" w:rsidRPr="00B864D0" w:rsidRDefault="000261C6" w:rsidP="00057B0B">
      <w:pPr>
        <w:keepLines/>
        <w:numPr>
          <w:ilvl w:val="0"/>
          <w:numId w:val="14"/>
        </w:numPr>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Internetes vagy MO/TO / egyéb típusú, vagy bármely előzőekben nem nevesített módon kezdeményezett Tranzakció esetén a Bankkártya-adatok, különösen a CVC2 kód megadásra kerültek,</w:t>
      </w:r>
    </w:p>
    <w:p w:rsidR="00B864D0" w:rsidRPr="00B864D0" w:rsidRDefault="00B864D0" w:rsidP="00057B0B">
      <w:pPr>
        <w:autoSpaceDE w:val="0"/>
        <w:autoSpaceDN w:val="0"/>
        <w:adjustRightInd w:val="0"/>
        <w:spacing w:after="0" w:line="240" w:lineRule="auto"/>
        <w:rPr>
          <w:rFonts w:cs="Arial"/>
          <w:color w:val="000000" w:themeColor="text1"/>
          <w:sz w:val="18"/>
          <w:szCs w:val="24"/>
          <w:lang w:val="hu-HU" w:eastAsia="hu-HU"/>
        </w:rPr>
      </w:pPr>
      <w:r w:rsidRPr="00B864D0">
        <w:rPr>
          <w:rFonts w:cs="Arial"/>
          <w:color w:val="000000" w:themeColor="text1"/>
          <w:sz w:val="18"/>
          <w:szCs w:val="24"/>
          <w:lang w:val="hu-HU" w:eastAsia="hu-HU"/>
        </w:rPr>
        <w:t xml:space="preserve">Ha a Kártyabirtokos több fizetési műveletet egy fizetési tranzakció keretében indít, a fenti módok bármelyikén megadott jóváhagyása valamennyi tétel jóváhagyásának minősül. </w:t>
      </w:r>
    </w:p>
    <w:p w:rsidR="00B864D0" w:rsidRPr="00B864D0" w:rsidRDefault="00B864D0" w:rsidP="00057B0B">
      <w:pPr>
        <w:keepLines/>
        <w:spacing w:before="120" w:after="120" w:line="240" w:lineRule="auto"/>
        <w:rPr>
          <w:rFonts w:cs="Arial"/>
          <w:color w:val="000000" w:themeColor="text1"/>
          <w:sz w:val="18"/>
          <w:szCs w:val="24"/>
          <w:lang w:val="hu-HU" w:eastAsia="hu-HU"/>
        </w:rPr>
      </w:pPr>
      <w:r w:rsidRPr="00B864D0">
        <w:rPr>
          <w:rFonts w:cs="Arial"/>
          <w:color w:val="000000" w:themeColor="text1"/>
          <w:sz w:val="18"/>
          <w:szCs w:val="24"/>
          <w:lang w:val="hu-HU" w:eastAsia="hu-HU"/>
        </w:rPr>
        <w:t>A fenti módok bármelyikén (hitelesítési adatokkal) indított fizetési megbízás az Ügyfél által kezdeményezett, és általa jóváhagyottan kezdeményezett fizetési megbízásnak minősül</w:t>
      </w:r>
    </w:p>
    <w:p w:rsidR="00F02ACA" w:rsidRPr="00987CEC" w:rsidRDefault="00F02ACA" w:rsidP="00057B0B">
      <w:pPr>
        <w:keepLines/>
        <w:spacing w:before="120" w:after="120" w:line="240" w:lineRule="auto"/>
        <w:rPr>
          <w:rFonts w:cs="Arial"/>
          <w:color w:val="000000" w:themeColor="text1"/>
          <w:sz w:val="18"/>
          <w:szCs w:val="24"/>
          <w:lang w:val="hu-HU" w:eastAsia="hu-HU"/>
        </w:rPr>
      </w:pPr>
      <w:r w:rsidRPr="00B71F27">
        <w:rPr>
          <w:rFonts w:cs="Arial"/>
          <w:color w:val="000000" w:themeColor="text1"/>
          <w:sz w:val="18"/>
          <w:szCs w:val="24"/>
          <w:lang w:val="hu-HU" w:eastAsia="hu-HU"/>
        </w:rPr>
        <w:t xml:space="preserve">A fizetési művelet teljesítésére vonatkozó jóváhagyást a Számlatulajdonos a </w:t>
      </w:r>
      <w:r w:rsidR="00C93BCC">
        <w:rPr>
          <w:rFonts w:cs="Arial"/>
          <w:color w:val="000000" w:themeColor="text1"/>
          <w:sz w:val="18"/>
          <w:szCs w:val="24"/>
          <w:lang w:val="hu-HU" w:eastAsia="hu-HU"/>
        </w:rPr>
        <w:t>K</w:t>
      </w:r>
      <w:r w:rsidRPr="00B71F27">
        <w:rPr>
          <w:rFonts w:cs="Arial"/>
          <w:color w:val="000000" w:themeColor="text1"/>
          <w:sz w:val="18"/>
          <w:szCs w:val="24"/>
          <w:lang w:val="hu-HU" w:eastAsia="hu-HU"/>
        </w:rPr>
        <w:t>edvezményezetten vagy a Fizetés-kezdeményezési szolgáltatást végző pénzfogalmi szolgáltatón keresztül is megadhatja.</w:t>
      </w:r>
    </w:p>
    <w:p w:rsidR="00F02ACA" w:rsidRPr="00987CEC" w:rsidRDefault="00F02ACA"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Hitelkártya útján végrehajtott Fizetési művelet visszavonhatatlan, kivéve, ha a Fizetési művelettel egyidejűleg az összeg nem került meghatározásra.</w:t>
      </w:r>
      <w:r>
        <w:rPr>
          <w:rFonts w:cs="Arial"/>
          <w:color w:val="000000" w:themeColor="text1"/>
          <w:sz w:val="18"/>
          <w:szCs w:val="24"/>
          <w:lang w:val="hu-HU" w:eastAsia="hu-HU"/>
        </w:rPr>
        <w:t xml:space="preserve"> </w:t>
      </w:r>
      <w:r w:rsidRPr="00883224">
        <w:rPr>
          <w:rFonts w:cs="Arial"/>
          <w:color w:val="000000" w:themeColor="text1"/>
          <w:sz w:val="18"/>
          <w:szCs w:val="24"/>
          <w:lang w:val="hu-HU" w:eastAsia="hu-HU"/>
        </w:rPr>
        <w:t>Ha a fizetési megbízást Fizetés-kezdeményezési szolgáltatást végző pénzforgalmi szolgáltató kezdeményezte vagy a kedvezményezett kezdeményezte, vagy rajta keresztül kezdeményezték, a fizetési megbízásnak vagy a fizetési művelet teljesítése jóváhagyásának a kedvezményezett részére való átadását vagy a Fizetés-kezdeményezési szolgáltatást végző pénzforgalmi szolgáltató felé történő jóváhagyását követően a Számlatulajdonos a fizetési megbízást nem vonhatja vissza.</w:t>
      </w:r>
      <w:r w:rsidRPr="004C056A">
        <w:t xml:space="preserve"> </w:t>
      </w:r>
      <w:r w:rsidRPr="004C056A">
        <w:rPr>
          <w:rFonts w:cs="Arial"/>
          <w:color w:val="000000" w:themeColor="text1"/>
          <w:sz w:val="18"/>
          <w:szCs w:val="24"/>
          <w:lang w:val="hu-HU" w:eastAsia="hu-HU"/>
        </w:rPr>
        <w:t>A Kártyabirtokos jogosult Fizetés-kezdeményezési szolgáltatást igénybe venni fizetési megbízások benyújtására, amennyiben a Hitelkártya Elszámolási Számlája online módon hozzáférhető.</w:t>
      </w:r>
    </w:p>
    <w:p w:rsidR="002043F4" w:rsidRPr="003E7D39"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Azon Fizetési műveletek esetében, amelyek összegét a Kártyabirtokos a teljesítés időpontjában nem ismerte, a Fizetési művelet Kártyabirtokos általi jóváhagyásának minősül, ha a Kártyabirtokos az adott Fizetési műveletet tartalmazó </w:t>
      </w:r>
      <w:r w:rsidR="00AD49EA" w:rsidRPr="00987CEC">
        <w:rPr>
          <w:rFonts w:cs="Arial"/>
          <w:color w:val="000000" w:themeColor="text1"/>
          <w:sz w:val="18"/>
          <w:szCs w:val="24"/>
          <w:lang w:val="hu-HU" w:eastAsia="hu-HU"/>
        </w:rPr>
        <w:t>S</w:t>
      </w:r>
      <w:r w:rsidRPr="00987CEC">
        <w:rPr>
          <w:rFonts w:cs="Arial"/>
          <w:color w:val="000000" w:themeColor="text1"/>
          <w:sz w:val="18"/>
          <w:szCs w:val="24"/>
          <w:lang w:val="hu-HU" w:eastAsia="hu-HU"/>
        </w:rPr>
        <w:t xml:space="preserve">zámlakivonat készítésének </w:t>
      </w:r>
      <w:r w:rsidR="00AD49EA" w:rsidRPr="00987CEC">
        <w:rPr>
          <w:rFonts w:cs="Arial"/>
          <w:color w:val="000000" w:themeColor="text1"/>
          <w:sz w:val="18"/>
          <w:szCs w:val="24"/>
          <w:lang w:val="hu-HU" w:eastAsia="hu-HU"/>
        </w:rPr>
        <w:t>S</w:t>
      </w:r>
      <w:r w:rsidRPr="00987CEC">
        <w:rPr>
          <w:rFonts w:cs="Arial"/>
          <w:color w:val="000000" w:themeColor="text1"/>
          <w:sz w:val="18"/>
          <w:szCs w:val="24"/>
          <w:lang w:val="hu-HU" w:eastAsia="hu-HU"/>
        </w:rPr>
        <w:t xml:space="preserve">zámlakivonaton feltüntetett napját magába foglaló tárgyhónap utolsó napjától </w:t>
      </w:r>
      <w:r w:rsidRPr="006F1CF9">
        <w:rPr>
          <w:rFonts w:cs="Arial"/>
          <w:color w:val="000000" w:themeColor="text1"/>
          <w:sz w:val="18"/>
          <w:szCs w:val="24"/>
          <w:lang w:val="hu-HU" w:eastAsia="hu-HU"/>
        </w:rPr>
        <w:t xml:space="preserve">számított 30 naptári napon belül </w:t>
      </w:r>
      <w:r w:rsidR="00B864D0" w:rsidRPr="006F1CF9">
        <w:rPr>
          <w:rFonts w:cs="Arial"/>
          <w:color w:val="000000" w:themeColor="text1"/>
          <w:sz w:val="18"/>
          <w:szCs w:val="24"/>
          <w:lang w:val="hu-HU" w:eastAsia="hu-HU"/>
        </w:rPr>
        <w:t>annak teljesítését nem kifogásolta</w:t>
      </w:r>
      <w:r w:rsidR="00B864D0">
        <w:rPr>
          <w:rFonts w:cs="Arial"/>
          <w:color w:val="000000" w:themeColor="text1"/>
          <w:sz w:val="18"/>
          <w:szCs w:val="24"/>
          <w:lang w:val="hu-HU" w:eastAsia="hu-HU"/>
        </w:rPr>
        <w:t xml:space="preserve">, azonban e határidő elmulasztása nem jelenti, hogy </w:t>
      </w:r>
      <w:r w:rsidR="00B864D0" w:rsidRPr="003E7D39">
        <w:rPr>
          <w:rFonts w:cs="Arial"/>
          <w:color w:val="000000" w:themeColor="text1"/>
          <w:sz w:val="18"/>
          <w:szCs w:val="24"/>
          <w:lang w:val="hu-HU" w:eastAsia="hu-HU"/>
        </w:rPr>
        <w:t xml:space="preserve">helyesbítési vagy visszatérítési jogával </w:t>
      </w:r>
      <w:r w:rsidR="00EE44DD">
        <w:rPr>
          <w:rFonts w:cs="Arial"/>
          <w:color w:val="000000" w:themeColor="text1"/>
          <w:sz w:val="18"/>
          <w:szCs w:val="24"/>
          <w:lang w:val="hu-HU" w:eastAsia="hu-HU"/>
        </w:rPr>
        <w:t xml:space="preserve">nem </w:t>
      </w:r>
      <w:r w:rsidR="00B864D0" w:rsidRPr="003E7D39">
        <w:rPr>
          <w:rFonts w:cs="Arial"/>
          <w:color w:val="000000" w:themeColor="text1"/>
          <w:sz w:val="18"/>
          <w:szCs w:val="24"/>
          <w:lang w:val="hu-HU" w:eastAsia="hu-HU"/>
        </w:rPr>
        <w:t>él</w:t>
      </w:r>
      <w:r w:rsidR="00EE44DD">
        <w:rPr>
          <w:rFonts w:cs="Arial"/>
          <w:color w:val="000000" w:themeColor="text1"/>
          <w:sz w:val="18"/>
          <w:szCs w:val="24"/>
          <w:lang w:val="hu-HU" w:eastAsia="hu-HU"/>
        </w:rPr>
        <w:t>hetne</w:t>
      </w:r>
      <w:r w:rsidR="004F6AE3" w:rsidRPr="003E7D39">
        <w:rPr>
          <w:rFonts w:cs="Arial"/>
          <w:color w:val="000000" w:themeColor="text1"/>
          <w:sz w:val="18"/>
          <w:szCs w:val="24"/>
          <w:lang w:val="hu-HU" w:eastAsia="hu-HU"/>
        </w:rPr>
        <w:t>.</w:t>
      </w:r>
      <w:r w:rsidR="00B864D0" w:rsidRPr="003E7D39">
        <w:rPr>
          <w:rFonts w:cs="Arial"/>
          <w:color w:val="000000" w:themeColor="text1"/>
          <w:sz w:val="18"/>
          <w:szCs w:val="24"/>
          <w:lang w:val="hu-HU" w:eastAsia="hu-HU"/>
        </w:rPr>
        <w:t xml:space="preserve"> </w:t>
      </w:r>
    </w:p>
    <w:p w:rsidR="004F6AE3" w:rsidRPr="003E7D39" w:rsidRDefault="002043F4" w:rsidP="00057B0B">
      <w:pPr>
        <w:keepLines/>
        <w:spacing w:before="120" w:after="120" w:line="240" w:lineRule="auto"/>
        <w:rPr>
          <w:rFonts w:cs="Arial"/>
          <w:color w:val="000000" w:themeColor="text1"/>
          <w:sz w:val="18"/>
          <w:szCs w:val="24"/>
          <w:lang w:val="hu-HU" w:eastAsia="hu-HU"/>
        </w:rPr>
      </w:pPr>
      <w:r w:rsidRPr="003E7D39">
        <w:rPr>
          <w:rFonts w:cs="Arial"/>
          <w:color w:val="000000" w:themeColor="text1"/>
          <w:sz w:val="18"/>
          <w:szCs w:val="24"/>
          <w:lang w:val="hu-HU" w:eastAsia="hu-HU"/>
        </w:rPr>
        <w:t xml:space="preserve">Amennyiben az előző bekezdés szerinti fizetési megbízás beérkezését követően az érintett fizetési megbízás módosítását tartalmazó fizetési megbízást ad </w:t>
      </w:r>
      <w:r w:rsidR="004D2043">
        <w:rPr>
          <w:rFonts w:cs="Arial"/>
          <w:color w:val="000000" w:themeColor="text1"/>
          <w:sz w:val="18"/>
          <w:szCs w:val="24"/>
          <w:lang w:val="hu-HU" w:eastAsia="hu-HU"/>
        </w:rPr>
        <w:t xml:space="preserve">a </w:t>
      </w:r>
      <w:r w:rsidRPr="003E7D39">
        <w:rPr>
          <w:rFonts w:cs="Arial"/>
          <w:color w:val="000000" w:themeColor="text1"/>
          <w:sz w:val="18"/>
          <w:szCs w:val="24"/>
          <w:lang w:val="hu-HU" w:eastAsia="hu-HU"/>
        </w:rPr>
        <w:t>Kártyabirtokos, az eredeti fizetési megbízás összegére foganatosított zárolást haladéktalanul – a fizetési megbízás átvételét követően – a Hitelintézet feloldja, és az új fizetési megbízásban foglaltaknak megfelelően jár el.</w:t>
      </w:r>
      <w:bookmarkStart w:id="195" w:name="bookmark21"/>
    </w:p>
    <w:p w:rsidR="000261C6" w:rsidRPr="00D542E7" w:rsidRDefault="000261C6" w:rsidP="00057B0B">
      <w:pPr>
        <w:keepLines/>
        <w:spacing w:before="120" w:after="120" w:line="240" w:lineRule="auto"/>
        <w:rPr>
          <w:rFonts w:cs="Arial"/>
          <w:color w:val="000000" w:themeColor="text1"/>
          <w:sz w:val="18"/>
          <w:szCs w:val="24"/>
          <w:lang w:val="hu-HU" w:eastAsia="hu-HU"/>
        </w:rPr>
      </w:pPr>
      <w:r w:rsidRPr="00D542E7">
        <w:rPr>
          <w:rFonts w:cs="Arial"/>
          <w:color w:val="000000" w:themeColor="text1"/>
          <w:sz w:val="18"/>
          <w:szCs w:val="24"/>
          <w:lang w:val="hu-HU" w:eastAsia="hu-HU"/>
        </w:rPr>
        <w:t>A</w:t>
      </w:r>
      <w:bookmarkEnd w:id="195"/>
      <w:r w:rsidRPr="00D542E7">
        <w:rPr>
          <w:rFonts w:cs="Arial"/>
          <w:color w:val="000000" w:themeColor="text1"/>
          <w:sz w:val="18"/>
          <w:szCs w:val="24"/>
          <w:lang w:val="hu-HU" w:eastAsia="hu-HU"/>
        </w:rPr>
        <w:t xml:space="preserve"> </w:t>
      </w:r>
      <w:r w:rsidR="00AD49EA" w:rsidRPr="00D542E7">
        <w:rPr>
          <w:rFonts w:cs="Arial"/>
          <w:color w:val="000000" w:themeColor="text1"/>
          <w:sz w:val="18"/>
          <w:szCs w:val="24"/>
          <w:lang w:val="hu-HU" w:eastAsia="hu-HU"/>
        </w:rPr>
        <w:t xml:space="preserve">Főkártya-birtokos </w:t>
      </w:r>
      <w:r w:rsidRPr="00D542E7">
        <w:rPr>
          <w:rFonts w:cs="Arial"/>
          <w:color w:val="000000" w:themeColor="text1"/>
          <w:sz w:val="18"/>
          <w:szCs w:val="24"/>
          <w:lang w:val="hu-HU" w:eastAsia="hu-HU"/>
        </w:rPr>
        <w:t xml:space="preserve">a Szerződés aláírásával valamennyi általa és a </w:t>
      </w:r>
      <w:r w:rsidR="005D699D" w:rsidRPr="00D542E7">
        <w:rPr>
          <w:rFonts w:cs="Arial"/>
          <w:color w:val="000000" w:themeColor="text1"/>
          <w:sz w:val="18"/>
          <w:szCs w:val="24"/>
          <w:lang w:val="hu-HU" w:eastAsia="hu-HU"/>
        </w:rPr>
        <w:t>Társk</w:t>
      </w:r>
      <w:r w:rsidRPr="00D542E7">
        <w:rPr>
          <w:rFonts w:cs="Arial"/>
          <w:color w:val="000000" w:themeColor="text1"/>
          <w:sz w:val="18"/>
          <w:szCs w:val="24"/>
          <w:lang w:val="hu-HU" w:eastAsia="hu-HU"/>
        </w:rPr>
        <w:t>ártya</w:t>
      </w:r>
      <w:r w:rsidR="005D699D" w:rsidRPr="00D542E7">
        <w:rPr>
          <w:rFonts w:cs="Arial"/>
          <w:color w:val="000000" w:themeColor="text1"/>
          <w:sz w:val="18"/>
          <w:szCs w:val="24"/>
          <w:lang w:val="hu-HU" w:eastAsia="hu-HU"/>
        </w:rPr>
        <w:t>-</w:t>
      </w:r>
      <w:r w:rsidRPr="00D542E7">
        <w:rPr>
          <w:rFonts w:cs="Arial"/>
          <w:color w:val="000000" w:themeColor="text1"/>
          <w:sz w:val="18"/>
          <w:szCs w:val="24"/>
          <w:lang w:val="hu-HU" w:eastAsia="hu-HU"/>
        </w:rPr>
        <w:t>birtokosok által</w:t>
      </w:r>
      <w:r w:rsidR="005D699D" w:rsidRPr="00D542E7">
        <w:rPr>
          <w:rFonts w:cs="Arial"/>
          <w:color w:val="000000" w:themeColor="text1"/>
          <w:sz w:val="18"/>
          <w:szCs w:val="24"/>
          <w:lang w:val="hu-HU" w:eastAsia="hu-HU"/>
        </w:rPr>
        <w:t xml:space="preserve"> a</w:t>
      </w:r>
      <w:r w:rsidRPr="00D542E7">
        <w:rPr>
          <w:rFonts w:cs="Arial"/>
          <w:color w:val="000000" w:themeColor="text1"/>
          <w:sz w:val="18"/>
          <w:szCs w:val="24"/>
          <w:lang w:val="hu-HU" w:eastAsia="hu-HU"/>
        </w:rPr>
        <w:t xml:space="preserve"> Hitelkártyával </w:t>
      </w:r>
      <w:r w:rsidR="004D2043">
        <w:rPr>
          <w:rFonts w:cs="Arial"/>
          <w:color w:val="000000" w:themeColor="text1"/>
          <w:sz w:val="18"/>
          <w:szCs w:val="24"/>
          <w:lang w:val="hu-HU" w:eastAsia="hu-HU"/>
        </w:rPr>
        <w:t xml:space="preserve">a jövőben </w:t>
      </w:r>
      <w:r w:rsidRPr="00D542E7">
        <w:rPr>
          <w:rFonts w:cs="Arial"/>
          <w:color w:val="000000" w:themeColor="text1"/>
          <w:sz w:val="18"/>
          <w:szCs w:val="24"/>
          <w:lang w:val="hu-HU" w:eastAsia="hu-HU"/>
        </w:rPr>
        <w:t>bonyolított Tranzakció</w:t>
      </w:r>
      <w:r w:rsidR="004D2043">
        <w:rPr>
          <w:rFonts w:cs="Arial"/>
          <w:color w:val="000000" w:themeColor="text1"/>
          <w:sz w:val="18"/>
          <w:szCs w:val="24"/>
          <w:lang w:val="hu-HU" w:eastAsia="hu-HU"/>
        </w:rPr>
        <w:t xml:space="preserve"> teljesítésére</w:t>
      </w:r>
      <w:r w:rsidR="00B12FC3">
        <w:rPr>
          <w:rFonts w:cs="Arial"/>
          <w:color w:val="000000" w:themeColor="text1"/>
          <w:sz w:val="18"/>
          <w:szCs w:val="24"/>
          <w:lang w:val="hu-HU" w:eastAsia="hu-HU"/>
        </w:rPr>
        <w:t>,</w:t>
      </w:r>
      <w:r w:rsidRPr="00D542E7">
        <w:rPr>
          <w:rFonts w:cs="Arial"/>
          <w:color w:val="000000" w:themeColor="text1"/>
          <w:sz w:val="18"/>
          <w:szCs w:val="24"/>
          <w:lang w:val="hu-HU" w:eastAsia="hu-HU"/>
        </w:rPr>
        <w:t xml:space="preserve"> és</w:t>
      </w:r>
      <w:r w:rsidR="005D699D" w:rsidRPr="00D542E7">
        <w:rPr>
          <w:rFonts w:cs="Arial"/>
          <w:color w:val="000000" w:themeColor="text1"/>
          <w:sz w:val="18"/>
          <w:szCs w:val="24"/>
          <w:lang w:val="hu-HU" w:eastAsia="hu-HU"/>
        </w:rPr>
        <w:t xml:space="preserve"> az ahhoz kapcsolódó</w:t>
      </w:r>
      <w:r w:rsidRPr="00D542E7">
        <w:rPr>
          <w:rFonts w:cs="Arial"/>
          <w:color w:val="000000" w:themeColor="text1"/>
          <w:sz w:val="18"/>
          <w:szCs w:val="24"/>
          <w:lang w:val="hu-HU" w:eastAsia="hu-HU"/>
        </w:rPr>
        <w:t xml:space="preserve"> Díja</w:t>
      </w:r>
      <w:r w:rsidR="005D699D" w:rsidRPr="00D542E7">
        <w:rPr>
          <w:rFonts w:cs="Arial"/>
          <w:color w:val="000000" w:themeColor="text1"/>
          <w:sz w:val="18"/>
          <w:szCs w:val="24"/>
          <w:lang w:val="hu-HU" w:eastAsia="hu-HU"/>
        </w:rPr>
        <w:t>k</w:t>
      </w:r>
      <w:r w:rsidR="004D2043">
        <w:rPr>
          <w:rFonts w:cs="Arial"/>
          <w:color w:val="000000" w:themeColor="text1"/>
          <w:sz w:val="18"/>
          <w:szCs w:val="24"/>
          <w:lang w:val="hu-HU" w:eastAsia="hu-HU"/>
        </w:rPr>
        <w:t xml:space="preserve"> terhelésé</w:t>
      </w:r>
      <w:r w:rsidRPr="00D542E7">
        <w:rPr>
          <w:rFonts w:cs="Arial"/>
          <w:color w:val="000000" w:themeColor="text1"/>
          <w:sz w:val="18"/>
          <w:szCs w:val="24"/>
          <w:lang w:val="hu-HU" w:eastAsia="hu-HU"/>
        </w:rPr>
        <w:t>r</w:t>
      </w:r>
      <w:r w:rsidR="004D2043">
        <w:rPr>
          <w:rFonts w:cs="Arial"/>
          <w:color w:val="000000" w:themeColor="text1"/>
          <w:sz w:val="18"/>
          <w:szCs w:val="24"/>
          <w:lang w:val="hu-HU" w:eastAsia="hu-HU"/>
        </w:rPr>
        <w:t>e</w:t>
      </w:r>
      <w:r w:rsidRPr="00D542E7">
        <w:rPr>
          <w:rFonts w:cs="Arial"/>
          <w:color w:val="000000" w:themeColor="text1"/>
          <w:sz w:val="18"/>
          <w:szCs w:val="24"/>
          <w:lang w:val="hu-HU" w:eastAsia="hu-HU"/>
        </w:rPr>
        <w:t xml:space="preserve"> vonatkozóan Jóváhagyást ad.</w:t>
      </w:r>
    </w:p>
    <w:p w:rsidR="000261C6" w:rsidRDefault="000261C6" w:rsidP="00057B0B">
      <w:pPr>
        <w:keepLines/>
        <w:spacing w:before="120" w:after="120" w:line="240" w:lineRule="auto"/>
        <w:rPr>
          <w:rFonts w:cs="Arial"/>
          <w:color w:val="000000" w:themeColor="text1"/>
          <w:sz w:val="18"/>
          <w:szCs w:val="24"/>
          <w:lang w:val="hu-HU" w:eastAsia="hu-HU"/>
        </w:rPr>
      </w:pPr>
      <w:r w:rsidRPr="00D542E7">
        <w:rPr>
          <w:rFonts w:cs="Arial"/>
          <w:color w:val="000000" w:themeColor="text1"/>
          <w:sz w:val="18"/>
          <w:szCs w:val="24"/>
          <w:lang w:val="hu-HU" w:eastAsia="hu-HU"/>
        </w:rPr>
        <w:t>Nem vonhatóak</w:t>
      </w:r>
      <w:r w:rsidRPr="00987CEC">
        <w:rPr>
          <w:rFonts w:cs="Arial"/>
          <w:color w:val="000000" w:themeColor="text1"/>
          <w:sz w:val="18"/>
          <w:szCs w:val="24"/>
          <w:lang w:val="hu-HU" w:eastAsia="hu-HU"/>
        </w:rPr>
        <w:t xml:space="preserve"> vissza azon Fizetési </w:t>
      </w:r>
      <w:r w:rsidR="005D699D" w:rsidRPr="00987CEC">
        <w:rPr>
          <w:rFonts w:cs="Arial"/>
          <w:color w:val="000000" w:themeColor="text1"/>
          <w:sz w:val="18"/>
          <w:szCs w:val="24"/>
          <w:lang w:val="hu-HU" w:eastAsia="hu-HU"/>
        </w:rPr>
        <w:t xml:space="preserve">műveletek </w:t>
      </w:r>
      <w:r w:rsidRPr="00987CEC">
        <w:rPr>
          <w:rFonts w:cs="Arial"/>
          <w:color w:val="000000" w:themeColor="text1"/>
          <w:sz w:val="18"/>
          <w:szCs w:val="24"/>
          <w:lang w:val="hu-HU" w:eastAsia="hu-HU"/>
        </w:rPr>
        <w:t xml:space="preserve">sem, </w:t>
      </w:r>
      <w:r w:rsidR="00D44B15">
        <w:rPr>
          <w:rFonts w:cs="Arial"/>
          <w:color w:val="000000" w:themeColor="text1"/>
          <w:sz w:val="18"/>
          <w:szCs w:val="24"/>
          <w:lang w:val="hu-HU" w:eastAsia="hu-HU"/>
        </w:rPr>
        <w:t>a</w:t>
      </w:r>
      <w:r w:rsidRPr="00987CEC">
        <w:rPr>
          <w:rFonts w:cs="Arial"/>
          <w:color w:val="000000" w:themeColor="text1"/>
          <w:sz w:val="18"/>
          <w:szCs w:val="24"/>
          <w:lang w:val="hu-HU" w:eastAsia="hu-HU"/>
        </w:rPr>
        <w:t xml:space="preserve">melyeknél </w:t>
      </w:r>
      <w:r w:rsidR="00D44B15">
        <w:rPr>
          <w:rFonts w:cs="Arial"/>
          <w:color w:val="000000" w:themeColor="text1"/>
          <w:sz w:val="18"/>
          <w:szCs w:val="24"/>
          <w:lang w:val="hu-HU" w:eastAsia="hu-HU"/>
        </w:rPr>
        <w:t xml:space="preserve">a </w:t>
      </w:r>
      <w:r w:rsidR="005D699D" w:rsidRPr="00987CEC">
        <w:rPr>
          <w:rFonts w:cs="Arial"/>
          <w:color w:val="000000" w:themeColor="text1"/>
          <w:sz w:val="18"/>
          <w:szCs w:val="24"/>
          <w:lang w:val="hu-HU" w:eastAsia="hu-HU"/>
        </w:rPr>
        <w:t xml:space="preserve">Hitelkártya használata </w:t>
      </w:r>
      <w:r w:rsidRPr="00987CEC">
        <w:rPr>
          <w:rFonts w:cs="Arial"/>
          <w:color w:val="000000" w:themeColor="text1"/>
          <w:sz w:val="18"/>
          <w:szCs w:val="24"/>
          <w:lang w:val="hu-HU" w:eastAsia="hu-HU"/>
        </w:rPr>
        <w:t xml:space="preserve">idején a fizetendő összeg megállapításának módszere ismert, azonban a Tranzakció konkrét, végleges összege nem állapítható meg előzetesen (pl. szállás fizetése, autókölcsönzés stb.), beleértve </w:t>
      </w:r>
      <w:r w:rsidR="005D699D" w:rsidRPr="00987CEC">
        <w:rPr>
          <w:rFonts w:cs="Arial"/>
          <w:color w:val="000000" w:themeColor="text1"/>
          <w:sz w:val="18"/>
          <w:szCs w:val="24"/>
          <w:lang w:val="hu-HU" w:eastAsia="hu-HU"/>
        </w:rPr>
        <w:t xml:space="preserve">azt is, amikor </w:t>
      </w:r>
      <w:r w:rsidRPr="00987CEC">
        <w:rPr>
          <w:rFonts w:cs="Arial"/>
          <w:color w:val="000000" w:themeColor="text1"/>
          <w:sz w:val="18"/>
          <w:szCs w:val="24"/>
          <w:lang w:val="hu-HU" w:eastAsia="hu-HU"/>
        </w:rPr>
        <w:t>a Kártyabirtokos felhatalmazza a</w:t>
      </w:r>
      <w:r w:rsidR="00361BF6" w:rsidRPr="00987CEC">
        <w:rPr>
          <w:rFonts w:cs="Arial"/>
          <w:color w:val="000000" w:themeColor="text1"/>
          <w:sz w:val="18"/>
          <w:szCs w:val="24"/>
          <w:lang w:val="hu-HU" w:eastAsia="hu-HU"/>
        </w:rPr>
        <w:t>z</w:t>
      </w:r>
      <w:r w:rsidRPr="00987CEC">
        <w:rPr>
          <w:rFonts w:cs="Arial"/>
          <w:color w:val="000000" w:themeColor="text1"/>
          <w:sz w:val="18"/>
          <w:szCs w:val="24"/>
          <w:lang w:val="hu-HU" w:eastAsia="hu-HU"/>
        </w:rPr>
        <w:t xml:space="preserve"> Elfogadót az utólagos költségek terhelésére.</w:t>
      </w:r>
    </w:p>
    <w:p w:rsidR="001504A1" w:rsidRPr="00987CEC" w:rsidRDefault="000261C6" w:rsidP="00057B0B">
      <w:pPr>
        <w:keepLines/>
        <w:spacing w:before="120" w:after="120" w:line="240" w:lineRule="auto"/>
        <w:rPr>
          <w:rFonts w:cs="Arial"/>
          <w:color w:val="000000" w:themeColor="text1"/>
          <w:sz w:val="18"/>
          <w:szCs w:val="24"/>
          <w:lang w:val="hu-HU" w:eastAsia="hu-HU"/>
        </w:rPr>
      </w:pPr>
      <w:bookmarkStart w:id="196" w:name="bookmark22"/>
      <w:r w:rsidRPr="00987CEC">
        <w:rPr>
          <w:rFonts w:cs="Arial"/>
          <w:color w:val="000000" w:themeColor="text1"/>
          <w:sz w:val="18"/>
          <w:szCs w:val="24"/>
          <w:lang w:val="hu-HU" w:eastAsia="hu-HU"/>
        </w:rPr>
        <w:t>A</w:t>
      </w:r>
      <w:bookmarkEnd w:id="196"/>
      <w:r w:rsidRPr="00987CEC">
        <w:rPr>
          <w:rFonts w:cs="Arial"/>
          <w:color w:val="000000" w:themeColor="text1"/>
          <w:sz w:val="18"/>
          <w:szCs w:val="24"/>
          <w:lang w:val="hu-HU" w:eastAsia="hu-HU"/>
        </w:rPr>
        <w:t xml:space="preserve"> Hitelkártyával végrehajtott, a Hitelintézet felé engedélyezésre elküldött Tranzakciók összege a Tranzakció időpontjától, a nem engedélyköteles Tranzakciók, a Tranzakció elszámolásakor csökkentik a </w:t>
      </w:r>
      <w:r w:rsidR="005D699D" w:rsidRPr="00987CEC">
        <w:rPr>
          <w:rFonts w:cs="Arial"/>
          <w:color w:val="000000" w:themeColor="text1"/>
          <w:sz w:val="18"/>
          <w:szCs w:val="24"/>
          <w:lang w:val="hu-HU" w:eastAsia="hu-HU"/>
        </w:rPr>
        <w:t xml:space="preserve">Felhasználható </w:t>
      </w:r>
      <w:r w:rsidRPr="00987CEC">
        <w:rPr>
          <w:rFonts w:cs="Arial"/>
          <w:color w:val="000000" w:themeColor="text1"/>
          <w:sz w:val="18"/>
          <w:szCs w:val="24"/>
          <w:lang w:val="hu-HU" w:eastAsia="hu-HU"/>
        </w:rPr>
        <w:t>egyenleg</w:t>
      </w:r>
      <w:r w:rsidR="005D699D" w:rsidRPr="00987CEC">
        <w:rPr>
          <w:rFonts w:cs="Arial"/>
          <w:color w:val="000000" w:themeColor="text1"/>
          <w:sz w:val="18"/>
          <w:szCs w:val="24"/>
          <w:lang w:val="hu-HU" w:eastAsia="hu-HU"/>
        </w:rPr>
        <w:t>e</w:t>
      </w:r>
      <w:r w:rsidRPr="00987CEC">
        <w:rPr>
          <w:rFonts w:cs="Arial"/>
          <w:color w:val="000000" w:themeColor="text1"/>
          <w:sz w:val="18"/>
          <w:szCs w:val="24"/>
          <w:lang w:val="hu-HU" w:eastAsia="hu-HU"/>
        </w:rPr>
        <w:t xml:space="preserve">t. </w:t>
      </w:r>
    </w:p>
    <w:p w:rsidR="000261C6" w:rsidRPr="00987CEC" w:rsidRDefault="000261C6" w:rsidP="00057B0B">
      <w:pPr>
        <w:keepNext/>
        <w:keepLines/>
        <w:numPr>
          <w:ilvl w:val="1"/>
          <w:numId w:val="7"/>
        </w:numPr>
        <w:spacing w:before="240" w:after="120" w:line="240" w:lineRule="auto"/>
        <w:outlineLvl w:val="2"/>
        <w:rPr>
          <w:rFonts w:cs="Arial"/>
          <w:b/>
          <w:bCs/>
          <w:iCs/>
          <w:color w:val="000000" w:themeColor="text1"/>
          <w:szCs w:val="26"/>
          <w:lang w:val="hu-HU"/>
        </w:rPr>
      </w:pPr>
      <w:bookmarkStart w:id="197" w:name="_Toc470001657"/>
      <w:bookmarkStart w:id="198" w:name="_Toc1120322"/>
      <w:r w:rsidRPr="00987CEC">
        <w:rPr>
          <w:rFonts w:cs="Arial"/>
          <w:b/>
          <w:bCs/>
          <w:iCs/>
          <w:color w:val="000000" w:themeColor="text1"/>
          <w:szCs w:val="26"/>
          <w:lang w:val="hu-HU"/>
        </w:rPr>
        <w:t>Elfogadás megtagadása</w:t>
      </w:r>
      <w:bookmarkEnd w:id="197"/>
      <w:r w:rsidR="004D5D45">
        <w:rPr>
          <w:rFonts w:cs="Arial"/>
          <w:b/>
          <w:bCs/>
          <w:iCs/>
          <w:color w:val="000000" w:themeColor="text1"/>
          <w:szCs w:val="26"/>
          <w:lang w:val="hu-HU"/>
        </w:rPr>
        <w:t xml:space="preserve"> / fizetési művelet visszautasítása</w:t>
      </w:r>
      <w:bookmarkEnd w:id="198"/>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Az Elfogadóhely megtagadhatja a </w:t>
      </w:r>
      <w:r w:rsidR="0042386B" w:rsidRPr="00987CEC">
        <w:rPr>
          <w:rFonts w:cs="Arial"/>
          <w:color w:val="000000" w:themeColor="text1"/>
          <w:sz w:val="18"/>
          <w:szCs w:val="24"/>
          <w:lang w:val="hu-HU" w:eastAsia="hu-HU"/>
        </w:rPr>
        <w:t>Hitel</w:t>
      </w:r>
      <w:r w:rsidRPr="00987CEC">
        <w:rPr>
          <w:rFonts w:cs="Arial"/>
          <w:color w:val="000000" w:themeColor="text1"/>
          <w:sz w:val="18"/>
          <w:szCs w:val="24"/>
          <w:lang w:val="hu-HU" w:eastAsia="hu-HU"/>
        </w:rPr>
        <w:t>kártya elfogadását, ha:</w:t>
      </w:r>
    </w:p>
    <w:p w:rsidR="007F1695" w:rsidRPr="00987CEC" w:rsidRDefault="007F1695" w:rsidP="00057B0B">
      <w:pPr>
        <w:keepLines/>
        <w:numPr>
          <w:ilvl w:val="0"/>
          <w:numId w:val="15"/>
        </w:numPr>
        <w:spacing w:after="0" w:line="240" w:lineRule="auto"/>
        <w:ind w:left="714" w:hanging="357"/>
        <w:rPr>
          <w:rFonts w:cs="Arial"/>
          <w:color w:val="000000" w:themeColor="text1"/>
          <w:sz w:val="18"/>
          <w:szCs w:val="24"/>
          <w:lang w:val="hu-HU" w:eastAsia="hu-HU"/>
        </w:rPr>
      </w:pPr>
      <w:r w:rsidRPr="00987CEC">
        <w:rPr>
          <w:rFonts w:cs="Arial"/>
          <w:color w:val="000000" w:themeColor="text1"/>
          <w:sz w:val="18"/>
          <w:szCs w:val="24"/>
          <w:lang w:val="hu-HU" w:eastAsia="hu-HU"/>
        </w:rPr>
        <w:t>a Kártyabirtokos személyazonosságában kétely merül fel,</w:t>
      </w:r>
    </w:p>
    <w:p w:rsidR="000F583A" w:rsidRPr="00987CEC" w:rsidRDefault="000F583A" w:rsidP="00057B0B">
      <w:pPr>
        <w:keepLines/>
        <w:numPr>
          <w:ilvl w:val="0"/>
          <w:numId w:val="15"/>
        </w:numPr>
        <w:spacing w:after="0" w:line="240" w:lineRule="auto"/>
        <w:ind w:left="714" w:hanging="357"/>
        <w:rPr>
          <w:rFonts w:cs="Arial"/>
          <w:b/>
          <w:bCs/>
          <w:color w:val="000000" w:themeColor="text1"/>
          <w:sz w:val="18"/>
          <w:szCs w:val="24"/>
          <w:lang w:val="hu-HU" w:eastAsia="hu-HU"/>
        </w:rPr>
      </w:pPr>
      <w:r w:rsidRPr="00987CEC">
        <w:rPr>
          <w:rFonts w:cs="Arial"/>
          <w:color w:val="000000" w:themeColor="text1"/>
          <w:sz w:val="18"/>
          <w:szCs w:val="24"/>
          <w:lang w:val="hu-HU" w:eastAsia="hu-HU"/>
        </w:rPr>
        <w:t>az Elfogadóhely kérésére a Kártyabirtokos nem igazolja személyazonosságát</w:t>
      </w:r>
      <w:r w:rsidR="00DC5BE9">
        <w:rPr>
          <w:rFonts w:cs="Arial"/>
          <w:color w:val="000000" w:themeColor="text1"/>
          <w:sz w:val="18"/>
          <w:szCs w:val="24"/>
          <w:lang w:val="hu-HU" w:eastAsia="hu-HU"/>
        </w:rPr>
        <w:t>,</w:t>
      </w:r>
    </w:p>
    <w:p w:rsidR="000261C6" w:rsidRPr="00987CEC" w:rsidRDefault="000261C6" w:rsidP="00057B0B">
      <w:pPr>
        <w:keepLines/>
        <w:numPr>
          <w:ilvl w:val="0"/>
          <w:numId w:val="15"/>
        </w:numPr>
        <w:spacing w:after="0" w:line="240" w:lineRule="auto"/>
        <w:ind w:left="714" w:hanging="357"/>
        <w:rPr>
          <w:rFonts w:cs="Arial"/>
          <w:b/>
          <w:bCs/>
          <w:color w:val="000000" w:themeColor="text1"/>
          <w:sz w:val="18"/>
          <w:szCs w:val="24"/>
          <w:lang w:val="hu-HU" w:eastAsia="hu-HU"/>
        </w:rPr>
      </w:pPr>
      <w:r w:rsidRPr="00987CEC">
        <w:rPr>
          <w:rFonts w:cs="Arial"/>
          <w:color w:val="000000" w:themeColor="text1"/>
          <w:sz w:val="18"/>
          <w:szCs w:val="24"/>
          <w:lang w:val="hu-HU" w:eastAsia="hu-HU"/>
        </w:rPr>
        <w:t>a Hitelkártya használója és a Hitelkártyán feltüntetett személy nem azonos</w:t>
      </w:r>
      <w:r w:rsidR="00DC5BE9">
        <w:rPr>
          <w:rFonts w:cs="Arial"/>
          <w:color w:val="000000" w:themeColor="text1"/>
          <w:sz w:val="18"/>
          <w:szCs w:val="24"/>
          <w:lang w:val="hu-HU" w:eastAsia="hu-HU"/>
        </w:rPr>
        <w:t>,</w:t>
      </w:r>
    </w:p>
    <w:p w:rsidR="000261C6" w:rsidRPr="00987CEC" w:rsidRDefault="000261C6" w:rsidP="00057B0B">
      <w:pPr>
        <w:keepLines/>
        <w:numPr>
          <w:ilvl w:val="0"/>
          <w:numId w:val="15"/>
        </w:numPr>
        <w:spacing w:after="0" w:line="240" w:lineRule="auto"/>
        <w:ind w:left="714" w:hanging="357"/>
        <w:rPr>
          <w:rFonts w:cs="Arial"/>
          <w:b/>
          <w:bCs/>
          <w:color w:val="000000" w:themeColor="text1"/>
          <w:sz w:val="18"/>
          <w:szCs w:val="24"/>
          <w:lang w:val="hu-HU" w:eastAsia="hu-HU"/>
        </w:rPr>
      </w:pPr>
      <w:r w:rsidRPr="00987CEC">
        <w:rPr>
          <w:rFonts w:cs="Arial"/>
          <w:color w:val="000000" w:themeColor="text1"/>
          <w:sz w:val="18"/>
          <w:szCs w:val="24"/>
          <w:lang w:val="hu-HU" w:eastAsia="hu-HU"/>
        </w:rPr>
        <w:t>a Hitelkártya aláíró sávja üres, vagy a Hitelkártyán lévő aláírást az Elfogadóhely nem tudja azonosítani a Bizonylaton lévő aláírással</w:t>
      </w:r>
      <w:r w:rsidR="00DC5BE9">
        <w:rPr>
          <w:rFonts w:cs="Arial"/>
          <w:color w:val="000000" w:themeColor="text1"/>
          <w:sz w:val="18"/>
          <w:szCs w:val="24"/>
          <w:lang w:val="hu-HU" w:eastAsia="hu-HU"/>
        </w:rPr>
        <w:t>,</w:t>
      </w:r>
    </w:p>
    <w:p w:rsidR="000261C6" w:rsidRPr="00987CEC" w:rsidRDefault="000261C6" w:rsidP="00057B0B">
      <w:pPr>
        <w:keepLines/>
        <w:numPr>
          <w:ilvl w:val="0"/>
          <w:numId w:val="15"/>
        </w:numPr>
        <w:spacing w:after="0" w:line="240" w:lineRule="auto"/>
        <w:ind w:left="714" w:hanging="357"/>
        <w:rPr>
          <w:rFonts w:cs="Arial"/>
          <w:b/>
          <w:bCs/>
          <w:color w:val="000000" w:themeColor="text1"/>
          <w:sz w:val="18"/>
          <w:szCs w:val="24"/>
          <w:lang w:val="hu-HU" w:eastAsia="hu-HU"/>
        </w:rPr>
      </w:pPr>
      <w:r w:rsidRPr="00987CEC">
        <w:rPr>
          <w:rFonts w:cs="Arial"/>
          <w:color w:val="000000" w:themeColor="text1"/>
          <w:sz w:val="18"/>
          <w:szCs w:val="24"/>
          <w:lang w:val="hu-HU" w:eastAsia="hu-HU"/>
        </w:rPr>
        <w:t>a Hitelkártya érvényességi ideje lejárt</w:t>
      </w:r>
      <w:r w:rsidR="00DC5BE9">
        <w:rPr>
          <w:rFonts w:cs="Arial"/>
          <w:color w:val="000000" w:themeColor="text1"/>
          <w:sz w:val="18"/>
          <w:szCs w:val="24"/>
          <w:lang w:val="hu-HU" w:eastAsia="hu-HU"/>
        </w:rPr>
        <w:t>,</w:t>
      </w:r>
    </w:p>
    <w:p w:rsidR="000261C6" w:rsidRPr="00987CEC" w:rsidRDefault="000261C6" w:rsidP="00057B0B">
      <w:pPr>
        <w:keepLines/>
        <w:numPr>
          <w:ilvl w:val="0"/>
          <w:numId w:val="15"/>
        </w:numPr>
        <w:spacing w:after="0" w:line="240" w:lineRule="auto"/>
        <w:ind w:left="714" w:hanging="357"/>
        <w:rPr>
          <w:rFonts w:cs="Arial"/>
          <w:b/>
          <w:bCs/>
          <w:color w:val="000000" w:themeColor="text1"/>
          <w:sz w:val="18"/>
          <w:szCs w:val="24"/>
          <w:lang w:val="hu-HU" w:eastAsia="hu-HU"/>
        </w:rPr>
      </w:pPr>
      <w:r w:rsidRPr="00987CEC">
        <w:rPr>
          <w:rFonts w:cs="Arial"/>
          <w:color w:val="000000" w:themeColor="text1"/>
          <w:sz w:val="18"/>
          <w:szCs w:val="24"/>
          <w:lang w:val="hu-HU" w:eastAsia="hu-HU"/>
        </w:rPr>
        <w:t>a Hitelkártya sérült, vagy bármilyen – szabad szemmel látható – módon megváltozott,</w:t>
      </w:r>
    </w:p>
    <w:p w:rsidR="000261C6" w:rsidRPr="00987CEC" w:rsidRDefault="000261C6" w:rsidP="00057B0B">
      <w:pPr>
        <w:keepLines/>
        <w:numPr>
          <w:ilvl w:val="0"/>
          <w:numId w:val="15"/>
        </w:numPr>
        <w:spacing w:after="0" w:line="240" w:lineRule="auto"/>
        <w:ind w:left="714" w:hanging="357"/>
        <w:rPr>
          <w:rFonts w:cs="Arial"/>
          <w:b/>
          <w:bCs/>
          <w:color w:val="000000" w:themeColor="text1"/>
          <w:sz w:val="18"/>
          <w:szCs w:val="24"/>
          <w:lang w:val="hu-HU" w:eastAsia="hu-HU"/>
        </w:rPr>
      </w:pPr>
      <w:r w:rsidRPr="00987CEC">
        <w:rPr>
          <w:rFonts w:cs="Arial"/>
          <w:color w:val="000000" w:themeColor="text1"/>
          <w:sz w:val="18"/>
          <w:szCs w:val="24"/>
          <w:lang w:val="hu-HU" w:eastAsia="hu-HU"/>
        </w:rPr>
        <w:t>ha a Bizonylaton – amennyiben a Kártyabirtokos részére Bizonylat kerül kiadásra – és a Hitelkártya előlapján eltérő kártyaszám szerepel</w:t>
      </w:r>
      <w:r w:rsidR="00DC5BE9">
        <w:rPr>
          <w:rFonts w:cs="Arial"/>
          <w:color w:val="000000" w:themeColor="text1"/>
          <w:sz w:val="18"/>
          <w:szCs w:val="24"/>
          <w:lang w:val="hu-HU" w:eastAsia="hu-HU"/>
        </w:rPr>
        <w:t>,</w:t>
      </w:r>
    </w:p>
    <w:p w:rsidR="000261C6" w:rsidRPr="00987CEC" w:rsidRDefault="000261C6" w:rsidP="00057B0B">
      <w:pPr>
        <w:keepLines/>
        <w:numPr>
          <w:ilvl w:val="0"/>
          <w:numId w:val="15"/>
        </w:numPr>
        <w:spacing w:after="0" w:line="240" w:lineRule="auto"/>
        <w:ind w:left="714" w:hanging="357"/>
        <w:rPr>
          <w:rFonts w:cs="Arial"/>
          <w:b/>
          <w:bCs/>
          <w:color w:val="000000" w:themeColor="text1"/>
          <w:sz w:val="18"/>
          <w:szCs w:val="24"/>
          <w:lang w:val="hu-HU" w:eastAsia="hu-HU"/>
        </w:rPr>
      </w:pPr>
      <w:r w:rsidRPr="00987CEC">
        <w:rPr>
          <w:rFonts w:cs="Arial"/>
          <w:color w:val="000000" w:themeColor="text1"/>
          <w:sz w:val="18"/>
          <w:szCs w:val="24"/>
          <w:lang w:val="hu-HU" w:eastAsia="hu-HU"/>
        </w:rPr>
        <w:t>a Hitelkártya tiltólistán szerepel</w:t>
      </w:r>
      <w:r w:rsidR="00DC5BE9">
        <w:rPr>
          <w:rFonts w:cs="Arial"/>
          <w:color w:val="000000" w:themeColor="text1"/>
          <w:sz w:val="18"/>
          <w:szCs w:val="24"/>
          <w:lang w:val="hu-HU" w:eastAsia="hu-HU"/>
        </w:rPr>
        <w:t>,</w:t>
      </w:r>
    </w:p>
    <w:p w:rsidR="000261C6" w:rsidRPr="00987CEC" w:rsidRDefault="000261C6" w:rsidP="00057B0B">
      <w:pPr>
        <w:keepLines/>
        <w:numPr>
          <w:ilvl w:val="0"/>
          <w:numId w:val="15"/>
        </w:numPr>
        <w:spacing w:after="0" w:line="240" w:lineRule="auto"/>
        <w:ind w:left="714" w:hanging="357"/>
        <w:rPr>
          <w:rFonts w:cs="Arial"/>
          <w:b/>
          <w:bCs/>
          <w:color w:val="000000" w:themeColor="text1"/>
          <w:sz w:val="18"/>
          <w:szCs w:val="24"/>
          <w:lang w:val="hu-HU" w:eastAsia="hu-HU"/>
        </w:rPr>
      </w:pPr>
      <w:r w:rsidRPr="00987CEC">
        <w:rPr>
          <w:rFonts w:cs="Arial"/>
          <w:color w:val="000000" w:themeColor="text1"/>
          <w:sz w:val="18"/>
          <w:szCs w:val="24"/>
          <w:lang w:val="hu-HU" w:eastAsia="hu-HU"/>
        </w:rPr>
        <w:t>az Elfogadóhely az Engedélyezésre elutasító választ kap</w:t>
      </w:r>
      <w:r w:rsidR="00415474">
        <w:rPr>
          <w:rFonts w:cs="Arial"/>
          <w:color w:val="000000" w:themeColor="text1"/>
          <w:sz w:val="18"/>
          <w:szCs w:val="24"/>
          <w:lang w:val="hu-HU" w:eastAsia="hu-HU"/>
        </w:rPr>
        <w:t>.</w:t>
      </w:r>
    </w:p>
    <w:p w:rsidR="000261C6" w:rsidRPr="00987CEC" w:rsidRDefault="000261C6" w:rsidP="00057B0B">
      <w:pPr>
        <w:keepLines/>
        <w:spacing w:before="120" w:after="120" w:line="240" w:lineRule="auto"/>
        <w:rPr>
          <w:rFonts w:cs="Arial"/>
          <w:color w:val="000000" w:themeColor="text1"/>
          <w:sz w:val="18"/>
          <w:szCs w:val="24"/>
          <w:lang w:val="hu-HU" w:eastAsia="hu-HU"/>
        </w:rPr>
      </w:pPr>
      <w:bookmarkStart w:id="199" w:name="bookmark24"/>
      <w:r w:rsidRPr="00987CEC">
        <w:rPr>
          <w:rFonts w:cs="Arial"/>
          <w:color w:val="000000" w:themeColor="text1"/>
          <w:sz w:val="18"/>
          <w:szCs w:val="24"/>
          <w:lang w:val="hu-HU" w:eastAsia="hu-HU"/>
        </w:rPr>
        <w:t>A</w:t>
      </w:r>
      <w:bookmarkEnd w:id="199"/>
      <w:r w:rsidRPr="00987CEC">
        <w:rPr>
          <w:rFonts w:cs="Arial"/>
          <w:color w:val="000000" w:themeColor="text1"/>
          <w:sz w:val="18"/>
          <w:szCs w:val="24"/>
          <w:lang w:val="hu-HU" w:eastAsia="hu-HU"/>
        </w:rPr>
        <w:t>z Elfogadóhely visszaélés gyanúja esetén elszámoló bankjának (Elfogadó bank) utasítására elutasíthatja a Hitelkártya elfogadását, és bevonhatja a Hitelkártyát.</w:t>
      </w:r>
      <w:r w:rsidR="00976B75">
        <w:rPr>
          <w:rFonts w:cs="Arial"/>
          <w:color w:val="000000" w:themeColor="text1"/>
          <w:sz w:val="18"/>
          <w:szCs w:val="24"/>
          <w:lang w:val="hu-HU" w:eastAsia="hu-HU"/>
        </w:rPr>
        <w:t xml:space="preserve"> </w:t>
      </w:r>
    </w:p>
    <w:p w:rsidR="007F1695" w:rsidRPr="00987CEC" w:rsidRDefault="007F1695"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Fizetési művelet visszautasítására különösen az alábbi esetekben kerülhet sor:</w:t>
      </w:r>
    </w:p>
    <w:p w:rsidR="007F1695" w:rsidRPr="00987CEC" w:rsidRDefault="007F1695" w:rsidP="00057B0B">
      <w:pPr>
        <w:keepLines/>
        <w:numPr>
          <w:ilvl w:val="0"/>
          <w:numId w:val="11"/>
        </w:numPr>
        <w:spacing w:after="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Hitelkártya érvényessége lejárt,</w:t>
      </w:r>
    </w:p>
    <w:p w:rsidR="000F583A" w:rsidRPr="00987CEC" w:rsidRDefault="000F583A" w:rsidP="00057B0B">
      <w:pPr>
        <w:keepLines/>
        <w:numPr>
          <w:ilvl w:val="0"/>
          <w:numId w:val="15"/>
        </w:numPr>
        <w:spacing w:after="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terhelésre a </w:t>
      </w:r>
      <w:r>
        <w:rPr>
          <w:rFonts w:cs="Arial"/>
          <w:color w:val="000000" w:themeColor="text1"/>
          <w:sz w:val="18"/>
          <w:szCs w:val="24"/>
          <w:lang w:val="hu-HU" w:eastAsia="hu-HU"/>
        </w:rPr>
        <w:t>K</w:t>
      </w:r>
      <w:r w:rsidRPr="00987CEC">
        <w:rPr>
          <w:rFonts w:cs="Arial"/>
          <w:color w:val="000000" w:themeColor="text1"/>
          <w:sz w:val="18"/>
          <w:szCs w:val="24"/>
          <w:lang w:val="hu-HU" w:eastAsia="hu-HU"/>
        </w:rPr>
        <w:t>ártya alapjául szolgáló Hitelkártya El</w:t>
      </w:r>
      <w:r w:rsidR="00DC5BE9">
        <w:rPr>
          <w:rFonts w:cs="Arial"/>
          <w:color w:val="000000" w:themeColor="text1"/>
          <w:sz w:val="18"/>
          <w:szCs w:val="24"/>
          <w:lang w:val="hu-HU" w:eastAsia="hu-HU"/>
        </w:rPr>
        <w:t>számolási Számlán nincs fedezet,</w:t>
      </w:r>
    </w:p>
    <w:p w:rsidR="000F583A" w:rsidRPr="007F1695" w:rsidRDefault="000F583A" w:rsidP="00057B0B">
      <w:pPr>
        <w:keepLines/>
        <w:numPr>
          <w:ilvl w:val="0"/>
          <w:numId w:val="15"/>
        </w:numPr>
        <w:spacing w:after="0" w:line="240" w:lineRule="auto"/>
        <w:rPr>
          <w:rFonts w:cs="Arial"/>
          <w:color w:val="000000" w:themeColor="text1"/>
          <w:sz w:val="18"/>
          <w:szCs w:val="24"/>
          <w:lang w:val="hu-HU" w:eastAsia="hu-HU"/>
        </w:rPr>
      </w:pPr>
      <w:r w:rsidRPr="007F1695">
        <w:rPr>
          <w:rFonts w:cs="Arial"/>
          <w:color w:val="000000" w:themeColor="text1"/>
          <w:sz w:val="18"/>
          <w:szCs w:val="24"/>
          <w:lang w:val="hu-HU" w:eastAsia="hu-HU"/>
        </w:rPr>
        <w:lastRenderedPageBreak/>
        <w:t xml:space="preserve">a </w:t>
      </w:r>
      <w:r w:rsidR="00415474">
        <w:rPr>
          <w:rFonts w:cs="Arial"/>
          <w:color w:val="000000" w:themeColor="text1"/>
          <w:sz w:val="18"/>
          <w:szCs w:val="24"/>
          <w:lang w:val="hu-HU" w:eastAsia="hu-HU"/>
        </w:rPr>
        <w:t>k</w:t>
      </w:r>
      <w:r w:rsidRPr="007F1695">
        <w:rPr>
          <w:rFonts w:cs="Arial"/>
          <w:color w:val="000000" w:themeColor="text1"/>
          <w:sz w:val="18"/>
          <w:szCs w:val="24"/>
          <w:lang w:val="hu-HU" w:eastAsia="hu-HU"/>
        </w:rPr>
        <w:t>ereskedelmi Elfogadóhely részére előzetes fedezetvizsgálat van előírva, de ez nem történt meg</w:t>
      </w:r>
      <w:r w:rsidR="00DC5BE9">
        <w:rPr>
          <w:rFonts w:cs="Arial"/>
          <w:color w:val="000000" w:themeColor="text1"/>
          <w:sz w:val="18"/>
          <w:szCs w:val="24"/>
          <w:lang w:val="hu-HU" w:eastAsia="hu-HU"/>
        </w:rPr>
        <w:t>,</w:t>
      </w:r>
    </w:p>
    <w:p w:rsidR="000F583A" w:rsidRPr="00987CEC" w:rsidRDefault="000F583A" w:rsidP="00057B0B">
      <w:pPr>
        <w:keepLines/>
        <w:numPr>
          <w:ilvl w:val="0"/>
          <w:numId w:val="15"/>
        </w:numPr>
        <w:spacing w:after="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ha a Hitelkártyához tartozó PIN kód hibásan került megadásra,</w:t>
      </w:r>
    </w:p>
    <w:p w:rsidR="00361BF6" w:rsidRPr="0063255A" w:rsidRDefault="000F583A" w:rsidP="00057B0B">
      <w:pPr>
        <w:keepLines/>
        <w:numPr>
          <w:ilvl w:val="0"/>
          <w:numId w:val="15"/>
        </w:numPr>
        <w:spacing w:after="0" w:line="240" w:lineRule="auto"/>
        <w:ind w:left="714" w:hanging="357"/>
        <w:rPr>
          <w:rFonts w:cs="Arial"/>
          <w:color w:val="000000" w:themeColor="text1"/>
          <w:sz w:val="18"/>
          <w:szCs w:val="24"/>
          <w:lang w:val="hu-HU" w:eastAsia="hu-HU"/>
        </w:rPr>
      </w:pPr>
      <w:r w:rsidRPr="00987CEC">
        <w:rPr>
          <w:rFonts w:cs="Arial"/>
          <w:color w:val="000000" w:themeColor="text1"/>
          <w:sz w:val="18"/>
          <w:szCs w:val="24"/>
          <w:lang w:val="hu-HU" w:eastAsia="hu-HU"/>
        </w:rPr>
        <w:t>a Hitelká</w:t>
      </w:r>
      <w:r>
        <w:rPr>
          <w:rFonts w:cs="Arial"/>
          <w:color w:val="000000" w:themeColor="text1"/>
          <w:sz w:val="18"/>
          <w:szCs w:val="24"/>
          <w:lang w:val="hu-HU" w:eastAsia="hu-HU"/>
        </w:rPr>
        <w:t>rtyát letiltották vagy zárolták, vagy nem aktiválták</w:t>
      </w:r>
      <w:r w:rsidR="00DC5BE9">
        <w:rPr>
          <w:rFonts w:cs="Arial"/>
          <w:color w:val="000000" w:themeColor="text1"/>
          <w:sz w:val="18"/>
          <w:szCs w:val="24"/>
          <w:lang w:val="hu-HU" w:eastAsia="hu-HU"/>
        </w:rPr>
        <w:t>.</w:t>
      </w:r>
    </w:p>
    <w:p w:rsidR="000261C6" w:rsidRPr="00415474" w:rsidRDefault="000261C6" w:rsidP="00057B0B">
      <w:pPr>
        <w:keepNext/>
        <w:keepLines/>
        <w:numPr>
          <w:ilvl w:val="1"/>
          <w:numId w:val="7"/>
        </w:numPr>
        <w:spacing w:before="240" w:after="120" w:line="240" w:lineRule="auto"/>
        <w:outlineLvl w:val="2"/>
        <w:rPr>
          <w:rFonts w:cs="Arial"/>
          <w:b/>
          <w:bCs/>
          <w:iCs/>
          <w:color w:val="000000" w:themeColor="text1"/>
          <w:szCs w:val="26"/>
          <w:lang w:val="hu-HU"/>
        </w:rPr>
      </w:pPr>
      <w:bookmarkStart w:id="200" w:name="_Toc470001658"/>
      <w:bookmarkStart w:id="201" w:name="_Toc1120323"/>
      <w:r w:rsidRPr="00415474">
        <w:rPr>
          <w:rFonts w:cs="Arial"/>
          <w:b/>
          <w:bCs/>
          <w:iCs/>
          <w:color w:val="000000" w:themeColor="text1"/>
          <w:szCs w:val="26"/>
          <w:lang w:val="hu-HU"/>
        </w:rPr>
        <w:t>A Hitelkártya</w:t>
      </w:r>
      <w:r w:rsidRPr="009A0596">
        <w:rPr>
          <w:rFonts w:cs="Arial"/>
          <w:b/>
          <w:bCs/>
          <w:iCs/>
          <w:color w:val="000000" w:themeColor="text1"/>
          <w:szCs w:val="26"/>
          <w:lang w:val="hu-HU"/>
        </w:rPr>
        <w:t xml:space="preserve"> </w:t>
      </w:r>
      <w:r w:rsidRPr="00415474">
        <w:rPr>
          <w:rFonts w:cs="Arial"/>
          <w:b/>
          <w:bCs/>
          <w:iCs/>
          <w:color w:val="000000" w:themeColor="text1"/>
          <w:szCs w:val="26"/>
          <w:lang w:val="hu-HU"/>
        </w:rPr>
        <w:t>személyhez kötöttsége és használatának korlátozása</w:t>
      </w:r>
      <w:bookmarkEnd w:id="200"/>
      <w:bookmarkEnd w:id="201"/>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Kártyabirtokos rendelkezésére bocsátott Hitelkártya a Kártyakibocsátó tulajdonát képezi. A Hitelkártyát kizárólag az azon feltüntetett Kártyabirtokos használhatja, az más személyre át nem ruházható, másnak használatra át nem engedhető, ügyleti biztosítékként zálogba vagy óvadékba nem adható, letétbe nem tehető.</w:t>
      </w:r>
    </w:p>
    <w:p w:rsidR="000261C6" w:rsidRPr="00987CEC" w:rsidRDefault="000261C6" w:rsidP="00057B0B">
      <w:pPr>
        <w:keepLines/>
        <w:spacing w:before="120" w:after="120" w:line="240" w:lineRule="auto"/>
        <w:rPr>
          <w:rFonts w:cs="Arial"/>
          <w:color w:val="000000" w:themeColor="text1"/>
          <w:sz w:val="18"/>
          <w:szCs w:val="24"/>
          <w:lang w:val="hu-HU" w:eastAsia="hu-HU"/>
        </w:rPr>
      </w:pPr>
      <w:bookmarkStart w:id="202" w:name="bookmark25"/>
      <w:r w:rsidRPr="00987CEC">
        <w:rPr>
          <w:rFonts w:cs="Arial"/>
          <w:color w:val="000000" w:themeColor="text1"/>
          <w:sz w:val="18"/>
          <w:szCs w:val="24"/>
          <w:lang w:val="hu-HU" w:eastAsia="hu-HU"/>
        </w:rPr>
        <w:t>A</w:t>
      </w:r>
      <w:bookmarkEnd w:id="202"/>
      <w:r w:rsidRPr="00987CEC">
        <w:rPr>
          <w:rFonts w:cs="Arial"/>
          <w:color w:val="000000" w:themeColor="text1"/>
          <w:sz w:val="18"/>
          <w:szCs w:val="24"/>
          <w:lang w:val="hu-HU" w:eastAsia="hu-HU"/>
        </w:rPr>
        <w:t xml:space="preserve"> Kártyabirtokos tudomásul veszi, hogy a Kártyakibocsátó rendkívüli esetekben (pl. rendszerfejlesztés, karbantartás) korlátozhatja a Hitelkártyák használatát. A korlátozás időpontjáról a Kártyakibocsátó lehetőség szerint előzetesen tájékoztatja Ügyfeleit a </w:t>
      </w:r>
      <w:r w:rsidR="002C061B">
        <w:rPr>
          <w:rFonts w:cs="Arial"/>
          <w:color w:val="000000" w:themeColor="text1"/>
          <w:sz w:val="18"/>
          <w:szCs w:val="24"/>
          <w:lang w:val="hu-HU" w:eastAsia="hu-HU"/>
        </w:rPr>
        <w:t>Fiók</w:t>
      </w:r>
      <w:r w:rsidRPr="00987CEC">
        <w:rPr>
          <w:rFonts w:cs="Arial"/>
          <w:color w:val="000000" w:themeColor="text1"/>
          <w:sz w:val="18"/>
          <w:szCs w:val="24"/>
          <w:lang w:val="hu-HU" w:eastAsia="hu-HU"/>
        </w:rPr>
        <w:t>okban és a honlapon közzétett közlemény útján.</w:t>
      </w:r>
    </w:p>
    <w:p w:rsidR="00361BF6" w:rsidRPr="00987CEC" w:rsidRDefault="00460EF9" w:rsidP="00057B0B">
      <w:pPr>
        <w:keepLines/>
        <w:spacing w:before="120" w:after="120" w:line="240" w:lineRule="auto"/>
        <w:rPr>
          <w:rFonts w:cs="Arial"/>
          <w:color w:val="000000" w:themeColor="text1"/>
          <w:sz w:val="18"/>
          <w:szCs w:val="24"/>
          <w:lang w:val="hu-HU" w:eastAsia="hu-HU"/>
        </w:rPr>
      </w:pPr>
      <w:r w:rsidRPr="006B4AF9">
        <w:rPr>
          <w:rFonts w:cs="Arial"/>
          <w:color w:val="000000" w:themeColor="text1"/>
          <w:sz w:val="18"/>
          <w:szCs w:val="24"/>
          <w:lang w:val="hu-HU" w:eastAsia="hu-HU"/>
        </w:rPr>
        <w:t>Kártyabirtokos tudomásul veszi, hogy az Elfogadó jogosult meghatározni, hogy Elfogadóhelyein az általa kínált áruk, szolgáltatások fizetőeszközéül az elfogadható Kártyák mely kártyafajtáit fogadja el, és ha valamely kártyafajta elfogadását megtagadja, az erre vonatkozó információt köteles Elfogadóhelyein megfelelően feltüntetni és erre a Kártyabirtokosok figyelmét megfelelően felhívni.</w:t>
      </w:r>
    </w:p>
    <w:p w:rsidR="000261C6" w:rsidRPr="00415474" w:rsidRDefault="0042386B" w:rsidP="00057B0B">
      <w:pPr>
        <w:keepNext/>
        <w:keepLines/>
        <w:numPr>
          <w:ilvl w:val="1"/>
          <w:numId w:val="7"/>
        </w:numPr>
        <w:spacing w:before="240" w:after="120" w:line="240" w:lineRule="auto"/>
        <w:outlineLvl w:val="2"/>
        <w:rPr>
          <w:rFonts w:cs="Arial"/>
          <w:b/>
          <w:bCs/>
          <w:iCs/>
          <w:color w:val="000000" w:themeColor="text1"/>
          <w:szCs w:val="26"/>
          <w:lang w:val="hu-HU"/>
        </w:rPr>
      </w:pPr>
      <w:bookmarkStart w:id="203" w:name="_Toc470001663"/>
      <w:bookmarkStart w:id="204" w:name="_Toc1120324"/>
      <w:r w:rsidRPr="00415474">
        <w:rPr>
          <w:rFonts w:cs="Arial"/>
          <w:b/>
          <w:bCs/>
          <w:iCs/>
          <w:color w:val="000000" w:themeColor="text1"/>
          <w:szCs w:val="26"/>
          <w:lang w:val="hu-HU"/>
        </w:rPr>
        <w:t>A Hitel</w:t>
      </w:r>
      <w:r w:rsidR="000261C6" w:rsidRPr="00415474">
        <w:rPr>
          <w:rFonts w:cs="Arial"/>
          <w:b/>
          <w:bCs/>
          <w:iCs/>
          <w:color w:val="000000" w:themeColor="text1"/>
          <w:szCs w:val="26"/>
          <w:lang w:val="hu-HU"/>
        </w:rPr>
        <w:t>kártya és/vagy PIN kód újragyártása</w:t>
      </w:r>
      <w:bookmarkEnd w:id="203"/>
      <w:bookmarkEnd w:id="204"/>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Hitelkártya újragyártását a </w:t>
      </w:r>
      <w:r w:rsidR="0042386B" w:rsidRPr="00987CEC">
        <w:rPr>
          <w:rFonts w:cs="Arial"/>
          <w:color w:val="000000" w:themeColor="text1"/>
          <w:sz w:val="18"/>
          <w:szCs w:val="24"/>
          <w:lang w:val="hu-HU" w:eastAsia="hu-HU"/>
        </w:rPr>
        <w:t xml:space="preserve">Kártyabirtokos </w:t>
      </w:r>
      <w:r w:rsidR="00A37B8D">
        <w:rPr>
          <w:rFonts w:cs="Arial"/>
          <w:color w:val="000000" w:themeColor="text1"/>
          <w:sz w:val="18"/>
          <w:szCs w:val="24"/>
          <w:lang w:val="hu-HU" w:eastAsia="hu-HU"/>
        </w:rPr>
        <w:t xml:space="preserve">a Hitelintézet </w:t>
      </w:r>
      <w:r w:rsidRPr="00987CEC">
        <w:rPr>
          <w:rFonts w:cs="Arial"/>
          <w:color w:val="000000" w:themeColor="text1"/>
          <w:sz w:val="18"/>
          <w:szCs w:val="24"/>
          <w:lang w:val="hu-HU" w:eastAsia="hu-HU"/>
        </w:rPr>
        <w:t xml:space="preserve">bármelyik </w:t>
      </w:r>
      <w:r w:rsidR="002C061B">
        <w:rPr>
          <w:rFonts w:cs="Arial"/>
          <w:color w:val="000000" w:themeColor="text1"/>
          <w:sz w:val="18"/>
          <w:szCs w:val="24"/>
          <w:lang w:val="hu-HU" w:eastAsia="hu-HU"/>
        </w:rPr>
        <w:t>Fiók</w:t>
      </w:r>
      <w:r w:rsidR="00A37B8D">
        <w:rPr>
          <w:rFonts w:cs="Arial"/>
          <w:color w:val="000000" w:themeColor="text1"/>
          <w:sz w:val="18"/>
          <w:szCs w:val="24"/>
          <w:lang w:val="hu-HU" w:eastAsia="hu-HU"/>
        </w:rPr>
        <w:t>já</w:t>
      </w:r>
      <w:r w:rsidRPr="00987CEC">
        <w:rPr>
          <w:rFonts w:cs="Arial"/>
          <w:color w:val="000000" w:themeColor="text1"/>
          <w:sz w:val="18"/>
          <w:szCs w:val="24"/>
          <w:lang w:val="hu-HU" w:eastAsia="hu-HU"/>
        </w:rPr>
        <w:t>ban személyesen kérheti az alábbi esetekben:</w:t>
      </w:r>
    </w:p>
    <w:p w:rsidR="000261C6" w:rsidRPr="00987CEC" w:rsidRDefault="000261C6" w:rsidP="00057B0B">
      <w:pPr>
        <w:keepLines/>
        <w:numPr>
          <w:ilvl w:val="0"/>
          <w:numId w:val="16"/>
        </w:numPr>
        <w:spacing w:before="120" w:after="120" w:line="240" w:lineRule="auto"/>
        <w:contextualSpacing/>
        <w:rPr>
          <w:rFonts w:cs="Arial"/>
          <w:b/>
          <w:bCs/>
          <w:color w:val="000000" w:themeColor="text1"/>
          <w:sz w:val="18"/>
          <w:szCs w:val="24"/>
          <w:lang w:val="hu-HU" w:eastAsia="hu-HU"/>
        </w:rPr>
      </w:pPr>
      <w:r w:rsidRPr="00987CEC">
        <w:rPr>
          <w:rFonts w:cs="Arial"/>
          <w:color w:val="000000" w:themeColor="text1"/>
          <w:sz w:val="18"/>
          <w:szCs w:val="24"/>
          <w:lang w:val="hu-HU" w:eastAsia="hu-HU"/>
        </w:rPr>
        <w:t>ha a Hitelkártya megrongálódott, használhatatlanná vált,</w:t>
      </w:r>
    </w:p>
    <w:p w:rsidR="000261C6" w:rsidRPr="00987CEC" w:rsidRDefault="000261C6" w:rsidP="00057B0B">
      <w:pPr>
        <w:keepLines/>
        <w:numPr>
          <w:ilvl w:val="0"/>
          <w:numId w:val="16"/>
        </w:numPr>
        <w:spacing w:before="120" w:after="120" w:line="240" w:lineRule="auto"/>
        <w:contextualSpacing/>
        <w:rPr>
          <w:rFonts w:cs="Arial"/>
          <w:b/>
          <w:bCs/>
          <w:color w:val="000000" w:themeColor="text1"/>
          <w:sz w:val="18"/>
          <w:szCs w:val="24"/>
          <w:lang w:val="hu-HU" w:eastAsia="hu-HU"/>
        </w:rPr>
      </w:pPr>
      <w:r w:rsidRPr="00987CEC">
        <w:rPr>
          <w:rFonts w:cs="Arial"/>
          <w:color w:val="000000" w:themeColor="text1"/>
          <w:sz w:val="18"/>
          <w:szCs w:val="24"/>
          <w:lang w:val="hu-HU" w:eastAsia="hu-HU"/>
        </w:rPr>
        <w:t>ha a Kártyabirto</w:t>
      </w:r>
      <w:r w:rsidR="00346C07" w:rsidRPr="00987CEC">
        <w:rPr>
          <w:rFonts w:cs="Arial"/>
          <w:color w:val="000000" w:themeColor="text1"/>
          <w:sz w:val="18"/>
          <w:szCs w:val="24"/>
          <w:lang w:val="hu-HU" w:eastAsia="hu-HU"/>
        </w:rPr>
        <w:t>kos Hitel</w:t>
      </w:r>
      <w:r w:rsidRPr="00987CEC">
        <w:rPr>
          <w:rFonts w:cs="Arial"/>
          <w:color w:val="000000" w:themeColor="text1"/>
          <w:sz w:val="18"/>
          <w:szCs w:val="24"/>
          <w:lang w:val="hu-HU" w:eastAsia="hu-HU"/>
        </w:rPr>
        <w:t>kártyán szereplő neve megváltozott.</w:t>
      </w:r>
    </w:p>
    <w:p w:rsidR="003C48B0" w:rsidRDefault="003C48B0" w:rsidP="00057B0B">
      <w:pPr>
        <w:keepLines/>
        <w:spacing w:before="240" w:after="120" w:line="240" w:lineRule="auto"/>
        <w:rPr>
          <w:rFonts w:cs="Arial"/>
          <w:color w:val="000000" w:themeColor="text1"/>
          <w:sz w:val="18"/>
          <w:szCs w:val="24"/>
          <w:lang w:val="hu-HU" w:eastAsia="hu-HU"/>
        </w:rPr>
      </w:pPr>
      <w:r w:rsidRPr="003C48B0">
        <w:rPr>
          <w:rFonts w:cs="Arial"/>
          <w:color w:val="000000" w:themeColor="text1"/>
          <w:sz w:val="18"/>
          <w:szCs w:val="24"/>
          <w:lang w:val="hu-HU" w:eastAsia="hu-HU"/>
        </w:rPr>
        <w:t>A</w:t>
      </w:r>
      <w:r w:rsidR="006F596D">
        <w:rPr>
          <w:rFonts w:cs="Arial"/>
          <w:color w:val="000000" w:themeColor="text1"/>
          <w:sz w:val="18"/>
          <w:szCs w:val="24"/>
          <w:lang w:val="hu-HU" w:eastAsia="hu-HU"/>
        </w:rPr>
        <w:t>z újragyártást követően biztosított K</w:t>
      </w:r>
      <w:r w:rsidRPr="003C48B0">
        <w:rPr>
          <w:rFonts w:cs="Arial"/>
          <w:color w:val="000000" w:themeColor="text1"/>
          <w:sz w:val="18"/>
          <w:szCs w:val="24"/>
          <w:lang w:val="hu-HU" w:eastAsia="hu-HU"/>
        </w:rPr>
        <w:t xml:space="preserve">ártya kártyaszáma és érvényességi ideje megegyezik az eredeti Hitelkártya </w:t>
      </w:r>
      <w:r w:rsidR="00345FF4">
        <w:rPr>
          <w:rFonts w:cs="Arial"/>
          <w:color w:val="000000" w:themeColor="text1"/>
          <w:sz w:val="18"/>
          <w:szCs w:val="24"/>
          <w:lang w:val="hu-HU" w:eastAsia="hu-HU"/>
        </w:rPr>
        <w:t xml:space="preserve">kártyaszámával és </w:t>
      </w:r>
      <w:r w:rsidRPr="003C48B0">
        <w:rPr>
          <w:rFonts w:cs="Arial"/>
          <w:color w:val="000000" w:themeColor="text1"/>
          <w:sz w:val="18"/>
          <w:szCs w:val="24"/>
          <w:lang w:val="hu-HU" w:eastAsia="hu-HU"/>
        </w:rPr>
        <w:t>érvényességi idejével.</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Újragyártás esetén a régi Hitelkártyát legkésőbb az új Hitelkártya átvételével egyidejűleg le kell adni, ellenkező esetben </w:t>
      </w:r>
      <w:r w:rsidR="00504AA5">
        <w:rPr>
          <w:rFonts w:cs="Arial"/>
          <w:color w:val="000000" w:themeColor="text1"/>
          <w:sz w:val="18"/>
          <w:szCs w:val="24"/>
          <w:lang w:val="hu-HU" w:eastAsia="hu-HU"/>
        </w:rPr>
        <w:t xml:space="preserve">a </w:t>
      </w:r>
      <w:r w:rsidR="00C91CAD">
        <w:rPr>
          <w:rFonts w:cs="Arial"/>
          <w:color w:val="000000" w:themeColor="text1"/>
          <w:sz w:val="18"/>
          <w:szCs w:val="24"/>
          <w:lang w:val="hu-HU" w:eastAsia="hu-HU"/>
        </w:rPr>
        <w:t xml:space="preserve">régi </w:t>
      </w:r>
      <w:r w:rsidR="00504AA5">
        <w:rPr>
          <w:rFonts w:cs="Arial"/>
          <w:color w:val="000000" w:themeColor="text1"/>
          <w:sz w:val="18"/>
          <w:szCs w:val="24"/>
          <w:lang w:val="hu-HU" w:eastAsia="hu-HU"/>
        </w:rPr>
        <w:t>Hitelkártyát a Hitelintézet letiltja</w:t>
      </w:r>
      <w:r w:rsidR="00F73919">
        <w:rPr>
          <w:rFonts w:cs="Arial"/>
          <w:color w:val="000000" w:themeColor="text1"/>
          <w:sz w:val="18"/>
          <w:szCs w:val="24"/>
          <w:lang w:val="hu-HU" w:eastAsia="hu-HU"/>
        </w:rPr>
        <w:t>.</w:t>
      </w:r>
    </w:p>
    <w:p w:rsidR="000261C6" w:rsidRPr="00987CEC" w:rsidRDefault="000261C6" w:rsidP="00057B0B">
      <w:pPr>
        <w:keepLines/>
        <w:spacing w:before="120" w:after="120" w:line="240" w:lineRule="auto"/>
        <w:rPr>
          <w:rFonts w:cs="Arial"/>
          <w:b/>
          <w:bCs/>
          <w:color w:val="000000" w:themeColor="text1"/>
          <w:sz w:val="18"/>
          <w:szCs w:val="24"/>
          <w:lang w:val="hu-HU" w:eastAsia="hu-HU"/>
        </w:rPr>
      </w:pPr>
      <w:r w:rsidRPr="00987CEC">
        <w:rPr>
          <w:rFonts w:cs="Arial"/>
          <w:color w:val="000000" w:themeColor="text1"/>
          <w:sz w:val="18"/>
          <w:szCs w:val="24"/>
          <w:lang w:val="hu-HU" w:eastAsia="hu-HU"/>
        </w:rPr>
        <w:t xml:space="preserve">A PIN kód újragyártását a </w:t>
      </w:r>
      <w:r w:rsidR="0042386B" w:rsidRPr="00987CEC">
        <w:rPr>
          <w:rFonts w:cs="Arial"/>
          <w:color w:val="000000" w:themeColor="text1"/>
          <w:sz w:val="18"/>
          <w:szCs w:val="24"/>
          <w:lang w:val="hu-HU" w:eastAsia="hu-HU"/>
        </w:rPr>
        <w:t xml:space="preserve">Kártyabirtokos </w:t>
      </w:r>
      <w:r w:rsidRPr="00987CEC">
        <w:rPr>
          <w:rFonts w:cs="Arial"/>
          <w:color w:val="000000" w:themeColor="text1"/>
          <w:sz w:val="18"/>
          <w:szCs w:val="24"/>
          <w:lang w:val="hu-HU" w:eastAsia="hu-HU"/>
        </w:rPr>
        <w:t xml:space="preserve">bármelyik </w:t>
      </w:r>
      <w:r w:rsidR="002C061B">
        <w:rPr>
          <w:rFonts w:cs="Arial"/>
          <w:color w:val="000000" w:themeColor="text1"/>
          <w:sz w:val="18"/>
          <w:szCs w:val="24"/>
          <w:lang w:val="hu-HU" w:eastAsia="hu-HU"/>
        </w:rPr>
        <w:t>Fiók</w:t>
      </w:r>
      <w:r w:rsidRPr="00987CEC">
        <w:rPr>
          <w:rFonts w:cs="Arial"/>
          <w:color w:val="000000" w:themeColor="text1"/>
          <w:sz w:val="18"/>
          <w:szCs w:val="24"/>
          <w:lang w:val="hu-HU" w:eastAsia="hu-HU"/>
        </w:rPr>
        <w:t xml:space="preserve">ban </w:t>
      </w:r>
      <w:r w:rsidRPr="00504AA5">
        <w:rPr>
          <w:rFonts w:cs="Arial"/>
          <w:color w:val="000000" w:themeColor="text1"/>
          <w:sz w:val="18"/>
          <w:szCs w:val="24"/>
          <w:lang w:val="hu-HU" w:eastAsia="hu-HU"/>
        </w:rPr>
        <w:t>személyesen</w:t>
      </w:r>
      <w:r w:rsidRPr="00987CEC">
        <w:rPr>
          <w:rFonts w:cs="Arial"/>
          <w:color w:val="000000" w:themeColor="text1"/>
          <w:sz w:val="18"/>
          <w:szCs w:val="24"/>
          <w:lang w:val="hu-HU" w:eastAsia="hu-HU"/>
        </w:rPr>
        <w:t xml:space="preserve"> kezdeményezheti abban az esetben, ha a PIN kódját a Kártyabirtokos elfelejtette.</w:t>
      </w:r>
    </w:p>
    <w:p w:rsidR="00361BF6" w:rsidRPr="00987CEC" w:rsidRDefault="000261C6" w:rsidP="00057B0B">
      <w:pPr>
        <w:keepLines/>
        <w:spacing w:before="120" w:after="120" w:line="240" w:lineRule="auto"/>
        <w:rPr>
          <w:rFonts w:cs="Arial"/>
          <w:b/>
          <w:bCs/>
          <w:color w:val="000000" w:themeColor="text1"/>
          <w:sz w:val="18"/>
          <w:szCs w:val="24"/>
          <w:lang w:val="hu-HU" w:eastAsia="hu-HU"/>
        </w:rPr>
      </w:pPr>
      <w:r w:rsidRPr="00987CEC">
        <w:rPr>
          <w:rFonts w:cs="Arial"/>
          <w:color w:val="000000" w:themeColor="text1"/>
          <w:sz w:val="18"/>
          <w:szCs w:val="24"/>
          <w:lang w:val="hu-HU" w:eastAsia="hu-HU"/>
        </w:rPr>
        <w:t>A Hitelkártya és/vagy PIN kód újragyártásáért a Hitelintézet a Hirdetmény szerinti díjat számolja fel.</w:t>
      </w:r>
    </w:p>
    <w:p w:rsidR="000261C6" w:rsidRPr="00987CEC" w:rsidRDefault="000261C6" w:rsidP="00057B0B">
      <w:pPr>
        <w:keepNext/>
        <w:keepLines/>
        <w:numPr>
          <w:ilvl w:val="1"/>
          <w:numId w:val="7"/>
        </w:numPr>
        <w:spacing w:before="240" w:after="120" w:line="240" w:lineRule="auto"/>
        <w:outlineLvl w:val="2"/>
        <w:rPr>
          <w:rFonts w:cs="Arial"/>
          <w:b/>
          <w:bCs/>
          <w:iCs/>
          <w:color w:val="000000" w:themeColor="text1"/>
          <w:szCs w:val="26"/>
          <w:lang w:val="hu-HU"/>
        </w:rPr>
      </w:pPr>
      <w:bookmarkStart w:id="205" w:name="_Toc470001664"/>
      <w:bookmarkStart w:id="206" w:name="_Toc1120325"/>
      <w:r w:rsidRPr="00987CEC">
        <w:rPr>
          <w:rFonts w:cs="Arial"/>
          <w:b/>
          <w:bCs/>
          <w:iCs/>
          <w:color w:val="000000" w:themeColor="text1"/>
          <w:szCs w:val="26"/>
          <w:lang w:val="hu-HU"/>
        </w:rPr>
        <w:t>A Hitelkártya pótlása</w:t>
      </w:r>
      <w:bookmarkEnd w:id="205"/>
      <w:bookmarkEnd w:id="206"/>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Kártyabirtokos írásban, vagy a </w:t>
      </w:r>
      <w:r w:rsidR="002C061B">
        <w:rPr>
          <w:rFonts w:cs="Arial"/>
          <w:color w:val="000000" w:themeColor="text1"/>
          <w:sz w:val="18"/>
          <w:szCs w:val="24"/>
          <w:lang w:val="hu-HU" w:eastAsia="hu-HU"/>
        </w:rPr>
        <w:t>Fiók</w:t>
      </w:r>
      <w:r w:rsidRPr="00987CEC">
        <w:rPr>
          <w:rFonts w:cs="Arial"/>
          <w:color w:val="000000" w:themeColor="text1"/>
          <w:sz w:val="18"/>
          <w:szCs w:val="24"/>
          <w:lang w:val="hu-HU" w:eastAsia="hu-HU"/>
        </w:rPr>
        <w:t>ban személyesen kérheti ellopott/elveszett/rendelkezése alól egyéb módon kikerült</w:t>
      </w:r>
      <w:r w:rsidRPr="00987CEC" w:rsidDel="006D40B2">
        <w:rPr>
          <w:rFonts w:cs="Arial"/>
          <w:color w:val="000000" w:themeColor="text1"/>
          <w:sz w:val="18"/>
          <w:szCs w:val="24"/>
          <w:lang w:val="hu-HU" w:eastAsia="hu-HU"/>
        </w:rPr>
        <w:t xml:space="preserve"> </w:t>
      </w:r>
      <w:r w:rsidRPr="00987CEC">
        <w:rPr>
          <w:rFonts w:cs="Arial"/>
          <w:color w:val="000000" w:themeColor="text1"/>
          <w:sz w:val="18"/>
          <w:szCs w:val="24"/>
          <w:lang w:val="hu-HU" w:eastAsia="hu-HU"/>
        </w:rPr>
        <w:t xml:space="preserve">Hitelkártyájának pótlását, az </w:t>
      </w:r>
      <w:r w:rsidR="00737DF8" w:rsidRPr="005441F4">
        <w:rPr>
          <w:rFonts w:cs="Arial"/>
          <w:color w:val="000000" w:themeColor="text1"/>
          <w:sz w:val="18"/>
          <w:szCs w:val="24"/>
          <w:lang w:val="hu-HU" w:eastAsia="hu-HU"/>
        </w:rPr>
        <w:t>érintett</w:t>
      </w:r>
      <w:r w:rsidRPr="00987CEC" w:rsidDel="006D40B2">
        <w:rPr>
          <w:rFonts w:cs="Arial"/>
          <w:color w:val="000000" w:themeColor="text1"/>
          <w:sz w:val="18"/>
          <w:szCs w:val="24"/>
          <w:lang w:val="hu-HU" w:eastAsia="hu-HU"/>
        </w:rPr>
        <w:t xml:space="preserve"> </w:t>
      </w:r>
      <w:r w:rsidRPr="00987CEC">
        <w:rPr>
          <w:rFonts w:cs="Arial"/>
          <w:color w:val="000000" w:themeColor="text1"/>
          <w:sz w:val="18"/>
          <w:szCs w:val="24"/>
          <w:lang w:val="hu-HU" w:eastAsia="hu-HU"/>
        </w:rPr>
        <w:t xml:space="preserve">Hitelkártya lejárati idején belül. Ebben az esetben a Hitelkártya új kártyaszámmal és </w:t>
      </w:r>
      <w:r w:rsidR="0042386B" w:rsidRPr="00987CEC">
        <w:rPr>
          <w:rFonts w:cs="Arial"/>
          <w:color w:val="000000" w:themeColor="text1"/>
          <w:sz w:val="18"/>
          <w:szCs w:val="24"/>
          <w:lang w:val="hu-HU" w:eastAsia="hu-HU"/>
        </w:rPr>
        <w:t xml:space="preserve">új </w:t>
      </w:r>
      <w:r w:rsidRPr="00987CEC">
        <w:rPr>
          <w:rFonts w:cs="Arial"/>
          <w:color w:val="000000" w:themeColor="text1"/>
          <w:sz w:val="18"/>
          <w:szCs w:val="24"/>
          <w:lang w:val="hu-HU" w:eastAsia="hu-HU"/>
        </w:rPr>
        <w:t>PIN kóddal kerül kibocsátásra.</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Hitelkártya elvesztése, ellopása, illetve a Kártyabirtokos rendelkezése alól egyéb módon történt kikerülése esetén</w:t>
      </w:r>
      <w:r w:rsidR="00415A14">
        <w:rPr>
          <w:rFonts w:cs="Arial"/>
          <w:color w:val="000000" w:themeColor="text1"/>
          <w:sz w:val="18"/>
          <w:szCs w:val="24"/>
          <w:lang w:val="hu-HU" w:eastAsia="hu-HU"/>
        </w:rPr>
        <w:t xml:space="preserve"> a </w:t>
      </w:r>
      <w:r w:rsidR="00415A14" w:rsidRPr="005441F4">
        <w:rPr>
          <w:rFonts w:cs="Arial"/>
          <w:color w:val="000000" w:themeColor="text1"/>
          <w:sz w:val="18"/>
          <w:szCs w:val="24"/>
          <w:lang w:val="hu-HU" w:eastAsia="hu-HU"/>
        </w:rPr>
        <w:t>tiltást</w:t>
      </w:r>
      <w:r w:rsidRPr="005441F4">
        <w:rPr>
          <w:rFonts w:cs="Arial"/>
          <w:color w:val="000000" w:themeColor="text1"/>
          <w:sz w:val="18"/>
          <w:szCs w:val="24"/>
          <w:lang w:val="hu-HU" w:eastAsia="hu-HU"/>
        </w:rPr>
        <w:t>, továbbá amennyiben</w:t>
      </w:r>
      <w:r w:rsidR="006156A4" w:rsidRPr="005441F4">
        <w:rPr>
          <w:rFonts w:cs="Arial"/>
          <w:color w:val="000000" w:themeColor="text1"/>
          <w:sz w:val="18"/>
          <w:szCs w:val="24"/>
          <w:lang w:val="hu-HU" w:eastAsia="hu-HU"/>
        </w:rPr>
        <w:t xml:space="preserve"> azt </w:t>
      </w:r>
      <w:r w:rsidR="005441F4" w:rsidRPr="005441F4">
        <w:rPr>
          <w:rFonts w:cs="Arial"/>
          <w:color w:val="000000" w:themeColor="text1"/>
          <w:sz w:val="18"/>
          <w:szCs w:val="24"/>
          <w:lang w:val="hu-HU" w:eastAsia="hu-HU"/>
        </w:rPr>
        <w:t>az Elfogadóhely</w:t>
      </w:r>
      <w:r w:rsidR="006B4AF9">
        <w:rPr>
          <w:rFonts w:cs="Arial"/>
          <w:color w:val="000000" w:themeColor="text1"/>
          <w:sz w:val="18"/>
          <w:szCs w:val="24"/>
          <w:lang w:val="hu-HU" w:eastAsia="hu-HU"/>
        </w:rPr>
        <w:t xml:space="preserve"> </w:t>
      </w:r>
      <w:r w:rsidRPr="005441F4">
        <w:rPr>
          <w:rFonts w:cs="Arial"/>
          <w:color w:val="000000" w:themeColor="text1"/>
          <w:sz w:val="18"/>
          <w:szCs w:val="24"/>
          <w:lang w:val="hu-HU" w:eastAsia="hu-HU"/>
        </w:rPr>
        <w:t>vagy ATM bevonta, a Hitelkárty</w:t>
      </w:r>
      <w:r w:rsidR="006156A4" w:rsidRPr="005441F4">
        <w:rPr>
          <w:rFonts w:cs="Arial"/>
          <w:color w:val="000000" w:themeColor="text1"/>
          <w:sz w:val="18"/>
          <w:szCs w:val="24"/>
          <w:lang w:val="hu-HU" w:eastAsia="hu-HU"/>
        </w:rPr>
        <w:t>a</w:t>
      </w:r>
      <w:r w:rsidRPr="005441F4">
        <w:rPr>
          <w:rFonts w:cs="Arial"/>
          <w:color w:val="000000" w:themeColor="text1"/>
          <w:sz w:val="18"/>
          <w:szCs w:val="24"/>
          <w:lang w:val="hu-HU" w:eastAsia="hu-HU"/>
        </w:rPr>
        <w:t xml:space="preserve"> </w:t>
      </w:r>
      <w:r w:rsidR="006156A4" w:rsidRPr="005441F4">
        <w:rPr>
          <w:rFonts w:cs="Arial"/>
          <w:color w:val="000000" w:themeColor="text1"/>
          <w:sz w:val="18"/>
          <w:szCs w:val="24"/>
          <w:lang w:val="hu-HU" w:eastAsia="hu-HU"/>
        </w:rPr>
        <w:t xml:space="preserve">zárolását </w:t>
      </w:r>
      <w:r w:rsidR="00415A14" w:rsidRPr="005441F4">
        <w:rPr>
          <w:rFonts w:cs="Arial"/>
          <w:color w:val="000000" w:themeColor="text1"/>
          <w:sz w:val="18"/>
          <w:szCs w:val="24"/>
          <w:lang w:val="hu-HU" w:eastAsia="hu-HU"/>
        </w:rPr>
        <w:t xml:space="preserve">az ügyfélnek </w:t>
      </w:r>
      <w:r w:rsidR="006156A4" w:rsidRPr="005441F4">
        <w:rPr>
          <w:rFonts w:cs="Arial"/>
          <w:color w:val="000000" w:themeColor="text1"/>
          <w:sz w:val="18"/>
          <w:szCs w:val="24"/>
          <w:lang w:val="hu-HU" w:eastAsia="hu-HU"/>
        </w:rPr>
        <w:t xml:space="preserve">haladéktalanul </w:t>
      </w:r>
      <w:r w:rsidR="00415A14" w:rsidRPr="00F73919">
        <w:rPr>
          <w:rFonts w:cs="Arial"/>
          <w:color w:val="000000" w:themeColor="text1"/>
          <w:sz w:val="18"/>
          <w:szCs w:val="24"/>
          <w:lang w:val="hu-HU" w:eastAsia="hu-HU"/>
        </w:rPr>
        <w:t xml:space="preserve">kezdeményezni </w:t>
      </w:r>
      <w:r w:rsidRPr="00F73919">
        <w:rPr>
          <w:rFonts w:cs="Arial"/>
          <w:color w:val="000000" w:themeColor="text1"/>
          <w:sz w:val="18"/>
          <w:szCs w:val="24"/>
          <w:lang w:val="hu-HU" w:eastAsia="hu-HU"/>
        </w:rPr>
        <w:t>szükséges</w:t>
      </w:r>
      <w:r w:rsidR="00415A14" w:rsidRPr="00F73919">
        <w:rPr>
          <w:rFonts w:cs="Arial"/>
          <w:color w:val="000000" w:themeColor="text1"/>
          <w:sz w:val="18"/>
          <w:szCs w:val="24"/>
          <w:lang w:val="hu-HU" w:eastAsia="hu-HU"/>
        </w:rPr>
        <w:t xml:space="preserve"> telefonon </w:t>
      </w:r>
      <w:r w:rsidR="005441F4" w:rsidRPr="00F73919">
        <w:rPr>
          <w:rFonts w:cs="Arial"/>
          <w:color w:val="000000" w:themeColor="text1"/>
          <w:sz w:val="18"/>
          <w:szCs w:val="24"/>
          <w:lang w:val="hu-HU" w:eastAsia="hu-HU"/>
        </w:rPr>
        <w:t xml:space="preserve">(+36) vagy (06)/(1) 212-0202 </w:t>
      </w:r>
      <w:r w:rsidR="00415A14" w:rsidRPr="00F73919">
        <w:rPr>
          <w:rFonts w:cs="Arial"/>
          <w:color w:val="000000" w:themeColor="text1"/>
          <w:sz w:val="18"/>
          <w:szCs w:val="24"/>
          <w:lang w:val="hu-HU" w:eastAsia="hu-HU"/>
        </w:rPr>
        <w:t>vagy személyesen</w:t>
      </w:r>
      <w:r w:rsidR="006156A4" w:rsidRPr="00F73919">
        <w:rPr>
          <w:rFonts w:cs="Arial"/>
          <w:color w:val="000000" w:themeColor="text1"/>
          <w:sz w:val="18"/>
          <w:szCs w:val="24"/>
          <w:lang w:val="hu-HU" w:eastAsia="hu-HU"/>
        </w:rPr>
        <w:t xml:space="preserve"> a Fiókban</w:t>
      </w:r>
      <w:r w:rsidR="00415A14" w:rsidRPr="00F73919">
        <w:rPr>
          <w:rFonts w:cs="Arial"/>
          <w:color w:val="000000" w:themeColor="text1"/>
          <w:sz w:val="18"/>
          <w:szCs w:val="24"/>
          <w:lang w:val="hu-HU" w:eastAsia="hu-HU"/>
        </w:rPr>
        <w:t>.</w:t>
      </w:r>
    </w:p>
    <w:p w:rsidR="006B4AF9"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Hitelkártya pótlása a Hirdetményben közzétett pótkártya-díj felszámítása mellett történik.</w:t>
      </w:r>
    </w:p>
    <w:p w:rsidR="000261C6" w:rsidRPr="00987CEC" w:rsidRDefault="00346C07" w:rsidP="00057B0B">
      <w:pPr>
        <w:keepNext/>
        <w:keepLines/>
        <w:numPr>
          <w:ilvl w:val="1"/>
          <w:numId w:val="7"/>
        </w:numPr>
        <w:spacing w:before="240" w:after="120" w:line="240" w:lineRule="auto"/>
        <w:outlineLvl w:val="2"/>
        <w:rPr>
          <w:rFonts w:cs="Arial"/>
          <w:b/>
          <w:bCs/>
          <w:iCs/>
          <w:color w:val="000000" w:themeColor="text1"/>
          <w:szCs w:val="26"/>
          <w:lang w:val="hu-HU"/>
        </w:rPr>
      </w:pPr>
      <w:bookmarkStart w:id="207" w:name="_Toc470001659"/>
      <w:bookmarkStart w:id="208" w:name="_Toc1120326"/>
      <w:r w:rsidRPr="00987CEC">
        <w:rPr>
          <w:rFonts w:cs="Arial"/>
          <w:b/>
          <w:bCs/>
          <w:iCs/>
          <w:color w:val="000000" w:themeColor="text1"/>
          <w:szCs w:val="26"/>
          <w:lang w:val="hu-HU"/>
        </w:rPr>
        <w:t>A Hitel</w:t>
      </w:r>
      <w:r w:rsidR="000261C6" w:rsidRPr="00987CEC">
        <w:rPr>
          <w:rFonts w:cs="Arial"/>
          <w:b/>
          <w:bCs/>
          <w:iCs/>
          <w:color w:val="000000" w:themeColor="text1"/>
          <w:szCs w:val="26"/>
          <w:lang w:val="hu-HU"/>
        </w:rPr>
        <w:t>kártya használatával és a Fizetési műveletekkel kapcsolatos felelősség</w:t>
      </w:r>
      <w:bookmarkEnd w:id="207"/>
      <w:bookmarkEnd w:id="208"/>
    </w:p>
    <w:p w:rsidR="000261C6" w:rsidRPr="00987CEC" w:rsidRDefault="000261C6" w:rsidP="00057B0B">
      <w:pPr>
        <w:keepLines/>
        <w:spacing w:before="120" w:after="120" w:line="240" w:lineRule="auto"/>
        <w:rPr>
          <w:rFonts w:cs="Arial"/>
          <w:color w:val="000000" w:themeColor="text1"/>
          <w:sz w:val="18"/>
          <w:szCs w:val="24"/>
          <w:lang w:val="hu-HU" w:eastAsia="hu-HU"/>
        </w:rPr>
      </w:pPr>
      <w:r w:rsidRPr="006F1CF9">
        <w:rPr>
          <w:rFonts w:cs="Arial"/>
          <w:color w:val="000000" w:themeColor="text1"/>
          <w:sz w:val="18"/>
          <w:szCs w:val="24"/>
          <w:lang w:val="hu-HU" w:eastAsia="hu-HU"/>
        </w:rPr>
        <w:t xml:space="preserve">A PIN kód más általi használatával véghezvitt Tranzakciókért kizárólag a Kártyabirtokos felel, amennyiben bizonyítást nyert, hogy a Kártyabirtokos a Hitelkártya használata </w:t>
      </w:r>
      <w:proofErr w:type="gramStart"/>
      <w:r w:rsidRPr="006F1CF9">
        <w:rPr>
          <w:rFonts w:cs="Arial"/>
          <w:color w:val="000000" w:themeColor="text1"/>
          <w:sz w:val="18"/>
          <w:szCs w:val="24"/>
          <w:lang w:val="hu-HU" w:eastAsia="hu-HU"/>
        </w:rPr>
        <w:t>során</w:t>
      </w:r>
      <w:proofErr w:type="gramEnd"/>
      <w:r w:rsidRPr="006F1CF9">
        <w:rPr>
          <w:rFonts w:cs="Arial"/>
          <w:color w:val="000000" w:themeColor="text1"/>
          <w:sz w:val="18"/>
          <w:szCs w:val="24"/>
          <w:lang w:val="hu-HU" w:eastAsia="hu-HU"/>
        </w:rPr>
        <w:t xml:space="preserve"> csalárd módon járt el, vagy a Fizetési műveletet jóváhagyta, vagy szándékosan vagy súlyosan gondatlanul megszegte a Hitelkártya és a hozzá tartozó személyi biztonsági elemek biztonságban tartására vonatkozó szabályokat, illetve nem jelentette be a Hitelkártya ellopását, birtokából való kikerülését, vagy jogosulatlan illetve jóvá nem hagyott használatát.</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w:t>
      </w:r>
      <w:r w:rsidR="0042386B" w:rsidRPr="00987CEC">
        <w:rPr>
          <w:rFonts w:cs="Arial"/>
          <w:color w:val="000000" w:themeColor="text1"/>
          <w:sz w:val="18"/>
          <w:szCs w:val="24"/>
          <w:lang w:val="hu-HU" w:eastAsia="hu-HU"/>
        </w:rPr>
        <w:t xml:space="preserve">Kártyabirtokos </w:t>
      </w:r>
      <w:r w:rsidRPr="00987CEC">
        <w:rPr>
          <w:rFonts w:cs="Arial"/>
          <w:color w:val="000000" w:themeColor="text1"/>
          <w:sz w:val="18"/>
          <w:szCs w:val="24"/>
          <w:lang w:val="hu-HU" w:eastAsia="hu-HU"/>
        </w:rPr>
        <w:t>a felelősség megállapítása érdekében köteles együttműködni a Hitelintézettel a PIN kód más általi használatával véghezvitt Tranzakciót érintően lefolytatott vizsgálatban.</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Amennyiben a vizsgálat során megállapítható, hogy a Kártyabirtokos nem a Szerződésben és a jogszabályokban foglaltaknak megfelelően járt el, a Kártyabirtokos szerződésszegéséből, mulasztásából eredő károkért a Hitelintézet és a Kártyakibocsátó nem tartozik felelősséggel.</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Kártyabirtokos</w:t>
      </w:r>
      <w:r w:rsidR="0042386B" w:rsidRPr="00987CEC">
        <w:rPr>
          <w:rFonts w:cs="Arial"/>
          <w:color w:val="000000" w:themeColor="text1"/>
          <w:sz w:val="18"/>
          <w:szCs w:val="24"/>
          <w:lang w:val="hu-HU" w:eastAsia="hu-HU"/>
        </w:rPr>
        <w:t>ok</w:t>
      </w:r>
      <w:r w:rsidRPr="00987CEC">
        <w:rPr>
          <w:rFonts w:cs="Arial"/>
          <w:color w:val="000000" w:themeColor="text1"/>
          <w:sz w:val="18"/>
          <w:szCs w:val="24"/>
          <w:lang w:val="hu-HU" w:eastAsia="hu-HU"/>
        </w:rPr>
        <w:t xml:space="preserve"> egymás közötti jogviszonya a Hitelintézet</w:t>
      </w:r>
      <w:r w:rsidR="004D5906">
        <w:rPr>
          <w:rFonts w:cs="Arial"/>
          <w:color w:val="000000" w:themeColor="text1"/>
          <w:sz w:val="18"/>
          <w:szCs w:val="24"/>
          <w:lang w:val="hu-HU" w:eastAsia="hu-HU"/>
        </w:rPr>
        <w:t>/Kártyakibocsátó</w:t>
      </w:r>
      <w:r w:rsidRPr="00987CEC">
        <w:rPr>
          <w:rFonts w:cs="Arial"/>
          <w:color w:val="000000" w:themeColor="text1"/>
          <w:sz w:val="18"/>
          <w:szCs w:val="24"/>
          <w:lang w:val="hu-HU" w:eastAsia="hu-HU"/>
        </w:rPr>
        <w:t xml:space="preserve"> vonatkozásában jogok és kötelezettségek alapja nem lehet, az ebből eredő jogviták vonatkozásában nem felelős, a </w:t>
      </w:r>
      <w:r w:rsidR="0042386B" w:rsidRPr="00987CEC">
        <w:rPr>
          <w:rFonts w:cs="Arial"/>
          <w:color w:val="000000" w:themeColor="text1"/>
          <w:sz w:val="18"/>
          <w:szCs w:val="24"/>
          <w:lang w:val="hu-HU" w:eastAsia="hu-HU"/>
        </w:rPr>
        <w:t>Társk</w:t>
      </w:r>
      <w:r w:rsidRPr="00987CEC">
        <w:rPr>
          <w:rFonts w:cs="Arial"/>
          <w:color w:val="000000" w:themeColor="text1"/>
          <w:sz w:val="18"/>
          <w:szCs w:val="24"/>
          <w:lang w:val="hu-HU" w:eastAsia="hu-HU"/>
        </w:rPr>
        <w:t>ártya</w:t>
      </w:r>
      <w:r w:rsidR="0042386B" w:rsidRPr="00987CEC">
        <w:rPr>
          <w:rFonts w:cs="Arial"/>
          <w:color w:val="000000" w:themeColor="text1"/>
          <w:sz w:val="18"/>
          <w:szCs w:val="24"/>
          <w:lang w:val="hu-HU" w:eastAsia="hu-HU"/>
        </w:rPr>
        <w:t>-</w:t>
      </w:r>
      <w:r w:rsidRPr="00987CEC">
        <w:rPr>
          <w:rFonts w:cs="Arial"/>
          <w:color w:val="000000" w:themeColor="text1"/>
          <w:sz w:val="18"/>
          <w:szCs w:val="24"/>
          <w:lang w:val="hu-HU" w:eastAsia="hu-HU"/>
        </w:rPr>
        <w:t xml:space="preserve">birtokos által a </w:t>
      </w:r>
      <w:r w:rsidR="0042386B" w:rsidRPr="00987CEC">
        <w:rPr>
          <w:rFonts w:cs="Arial"/>
          <w:color w:val="000000" w:themeColor="text1"/>
          <w:sz w:val="18"/>
          <w:szCs w:val="24"/>
          <w:lang w:val="hu-HU" w:eastAsia="hu-HU"/>
        </w:rPr>
        <w:t xml:space="preserve">Főkártya-birtokosnak </w:t>
      </w:r>
      <w:r w:rsidRPr="00987CEC">
        <w:rPr>
          <w:rFonts w:cs="Arial"/>
          <w:color w:val="000000" w:themeColor="text1"/>
          <w:sz w:val="18"/>
          <w:szCs w:val="24"/>
          <w:lang w:val="hu-HU" w:eastAsia="hu-HU"/>
        </w:rPr>
        <w:t>okozott károkért a Hitelintézet, illetve a Kártyakibocsátó nem vállal felelősséget.</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Hamis vagy hamisított Hitelkártyával véghezvitt Tranzakciókért a Hitelintézet, illetve a Kártyakibocsátó nem vállal felelősséget.</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lastRenderedPageBreak/>
        <w:t>A Hitelintézet felel azért a kárért, amely abból származik, ha a Kártyabirtokos, illetve a bejelentésre jogosult személy a Hitelintézetnek felróható technikai-műszaki ok miatt nem tud eleget tenni bejelentési kötelezettségének.</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Az elveszett, ellopott, illetve a Kártyabirtokos rendelkezése alól egyéb módon kikerült Hitelkártyák jogosulatlan felhasználásából eredő károkat a letiltás bejelentésének időpontjáig </w:t>
      </w:r>
      <w:r w:rsidR="004D5906">
        <w:rPr>
          <w:rFonts w:cs="Arial"/>
          <w:color w:val="000000" w:themeColor="text1"/>
          <w:sz w:val="18"/>
          <w:szCs w:val="24"/>
          <w:lang w:val="hu-HU" w:eastAsia="hu-HU"/>
        </w:rPr>
        <w:t xml:space="preserve">– kivéve az ÁSZF 4.11. a-) pontjában írt eseteket </w:t>
      </w:r>
      <w:r w:rsidR="00DC5BE9" w:rsidRPr="00416985">
        <w:rPr>
          <w:rFonts w:cs="Arial"/>
          <w:color w:val="000000" w:themeColor="text1"/>
          <w:sz w:val="18"/>
          <w:szCs w:val="18"/>
          <w:lang w:val="hu-HU" w:eastAsia="hu-HU"/>
        </w:rPr>
        <w:t>–</w:t>
      </w:r>
      <w:r w:rsidR="004D5906">
        <w:rPr>
          <w:rFonts w:cs="Arial"/>
          <w:color w:val="000000" w:themeColor="text1"/>
          <w:sz w:val="18"/>
          <w:szCs w:val="24"/>
          <w:lang w:val="hu-HU" w:eastAsia="hu-HU"/>
        </w:rPr>
        <w:t xml:space="preserve"> </w:t>
      </w:r>
      <w:r w:rsidRPr="00987CEC">
        <w:rPr>
          <w:rFonts w:cs="Arial"/>
          <w:color w:val="000000" w:themeColor="text1"/>
          <w:sz w:val="18"/>
          <w:szCs w:val="24"/>
          <w:lang w:val="hu-HU" w:eastAsia="hu-HU"/>
        </w:rPr>
        <w:t xml:space="preserve">a </w:t>
      </w:r>
      <w:r w:rsidR="0042386B" w:rsidRPr="00987CEC">
        <w:rPr>
          <w:rFonts w:cs="Arial"/>
          <w:color w:val="000000" w:themeColor="text1"/>
          <w:sz w:val="18"/>
          <w:szCs w:val="24"/>
          <w:lang w:val="hu-HU" w:eastAsia="hu-HU"/>
        </w:rPr>
        <w:t xml:space="preserve">Főkártya-birtokos </w:t>
      </w:r>
      <w:r w:rsidRPr="00987CEC">
        <w:rPr>
          <w:rFonts w:cs="Arial"/>
          <w:color w:val="000000" w:themeColor="text1"/>
          <w:sz w:val="18"/>
          <w:szCs w:val="24"/>
          <w:lang w:val="hu-HU" w:eastAsia="hu-HU"/>
        </w:rPr>
        <w:t>viseli</w:t>
      </w:r>
      <w:r w:rsidR="00C91CAD">
        <w:rPr>
          <w:rFonts w:cs="Arial"/>
          <w:color w:val="000000" w:themeColor="text1"/>
          <w:sz w:val="18"/>
          <w:szCs w:val="24"/>
          <w:lang w:val="hu-HU" w:eastAsia="hu-HU"/>
        </w:rPr>
        <w:t xml:space="preserve"> legfeljebb 15.000</w:t>
      </w:r>
      <w:r w:rsidR="00DC5BE9">
        <w:rPr>
          <w:rFonts w:cs="Arial"/>
          <w:color w:val="000000" w:themeColor="text1"/>
          <w:sz w:val="18"/>
          <w:szCs w:val="24"/>
          <w:lang w:val="hu-HU" w:eastAsia="hu-HU"/>
        </w:rPr>
        <w:t>,-</w:t>
      </w:r>
      <w:r w:rsidR="00C91CAD">
        <w:rPr>
          <w:rFonts w:cs="Arial"/>
          <w:color w:val="000000" w:themeColor="text1"/>
          <w:sz w:val="18"/>
          <w:szCs w:val="24"/>
          <w:lang w:val="hu-HU" w:eastAsia="hu-HU"/>
        </w:rPr>
        <w:t xml:space="preserve"> </w:t>
      </w:r>
      <w:proofErr w:type="gramStart"/>
      <w:r w:rsidR="00C91CAD">
        <w:rPr>
          <w:rFonts w:cs="Arial"/>
          <w:color w:val="000000" w:themeColor="text1"/>
          <w:sz w:val="18"/>
          <w:szCs w:val="24"/>
          <w:lang w:val="hu-HU" w:eastAsia="hu-HU"/>
        </w:rPr>
        <w:t>forint értékig</w:t>
      </w:r>
      <w:proofErr w:type="gramEnd"/>
      <w:r w:rsidRPr="00987CEC">
        <w:rPr>
          <w:rFonts w:cs="Arial"/>
          <w:color w:val="000000" w:themeColor="text1"/>
          <w:sz w:val="18"/>
          <w:szCs w:val="24"/>
          <w:lang w:val="hu-HU" w:eastAsia="hu-HU"/>
        </w:rPr>
        <w:t>, a bejelentést követően bekövetkezett károkért a Kártyakibocsátó felel.</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Kártyakibocsátó mentesül felelőssége alól, ha bizonyítja, hogy a jóvá nem hagyott Fizetési művelettel összefüggésben keletkezett kárt a fizető fél csalárd módon eljárva okozta, vagy a kárt a </w:t>
      </w:r>
      <w:r w:rsidR="00186274">
        <w:rPr>
          <w:rFonts w:cs="Arial"/>
          <w:color w:val="000000" w:themeColor="text1"/>
          <w:sz w:val="18"/>
          <w:szCs w:val="24"/>
          <w:lang w:val="hu-HU" w:eastAsia="hu-HU"/>
        </w:rPr>
        <w:t>hitel</w:t>
      </w:r>
      <w:r w:rsidR="00186274" w:rsidRPr="00987CEC">
        <w:rPr>
          <w:rFonts w:cs="Arial"/>
          <w:color w:val="000000" w:themeColor="text1"/>
          <w:sz w:val="18"/>
          <w:szCs w:val="24"/>
          <w:lang w:val="hu-HU" w:eastAsia="hu-HU"/>
        </w:rPr>
        <w:t xml:space="preserve">kártya </w:t>
      </w:r>
      <w:r w:rsidRPr="00987CEC">
        <w:rPr>
          <w:rFonts w:cs="Arial"/>
          <w:color w:val="000000" w:themeColor="text1"/>
          <w:sz w:val="18"/>
          <w:szCs w:val="24"/>
          <w:lang w:val="hu-HU" w:eastAsia="hu-HU"/>
        </w:rPr>
        <w:t>használatára, a személyes biztonsági elemek biztonságban tartására vonatkozó szabályok vagy a bejelentési kötelezettségének szándékos vagy súlyosan gondatlan megszegésével okozta.</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Hitelintézet felelős azon Fizetési műveletek végrehajtásáért, amelyek nem a Kártyabirtokos </w:t>
      </w:r>
      <w:r w:rsidR="0042386B" w:rsidRPr="00987CEC">
        <w:rPr>
          <w:rFonts w:cs="Arial"/>
          <w:color w:val="000000" w:themeColor="text1"/>
          <w:sz w:val="18"/>
          <w:szCs w:val="24"/>
          <w:lang w:val="hu-HU" w:eastAsia="hu-HU"/>
        </w:rPr>
        <w:t>m</w:t>
      </w:r>
      <w:r w:rsidRPr="00987CEC">
        <w:rPr>
          <w:rFonts w:cs="Arial"/>
          <w:color w:val="000000" w:themeColor="text1"/>
          <w:sz w:val="18"/>
          <w:szCs w:val="24"/>
          <w:lang w:val="hu-HU" w:eastAsia="hu-HU"/>
        </w:rPr>
        <w:t>egbízásán alapulnak, illetve Jóváhagyás nélkül kerültek teljesítésre.</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Szándékos, súlyosan gondatlan magatartásnak, illetve a Kártyabirtokos mentesülését kizáró szerződésszegésnek minősülnek, illetve a Hitelintézet mentesülését megalapozzák – kifejezetten, de nem kizárólagosan – az alábbi esetek:</w:t>
      </w:r>
    </w:p>
    <w:p w:rsidR="000261C6" w:rsidRPr="00987CEC" w:rsidRDefault="000261C6" w:rsidP="00057B0B">
      <w:pPr>
        <w:keepLines/>
        <w:numPr>
          <w:ilvl w:val="0"/>
          <w:numId w:val="17"/>
        </w:numPr>
        <w:spacing w:before="120" w:after="120" w:line="240" w:lineRule="auto"/>
        <w:contextualSpacing/>
        <w:rPr>
          <w:rFonts w:cs="Arial"/>
          <w:b/>
          <w:bCs/>
          <w:color w:val="000000" w:themeColor="text1"/>
          <w:sz w:val="18"/>
          <w:szCs w:val="24"/>
          <w:lang w:val="hu-HU" w:eastAsia="hu-HU"/>
        </w:rPr>
      </w:pPr>
      <w:r w:rsidRPr="00987CEC">
        <w:rPr>
          <w:rFonts w:cs="Arial"/>
          <w:color w:val="000000" w:themeColor="text1"/>
          <w:sz w:val="18"/>
          <w:szCs w:val="24"/>
          <w:lang w:val="hu-HU" w:eastAsia="hu-HU"/>
        </w:rPr>
        <w:t>a Hitelkártya eltűnésének, ellopásának, rendelkezése alól egyéb módon történt kikerülésének észlelést követően a Kártyabirtokos elmulasztja a Hitelkártyát letiltani,</w:t>
      </w:r>
    </w:p>
    <w:p w:rsidR="000261C6" w:rsidRPr="00987CEC" w:rsidRDefault="000261C6" w:rsidP="00057B0B">
      <w:pPr>
        <w:keepLines/>
        <w:numPr>
          <w:ilvl w:val="0"/>
          <w:numId w:val="17"/>
        </w:numPr>
        <w:spacing w:before="120" w:after="120" w:line="240" w:lineRule="auto"/>
        <w:contextualSpacing/>
        <w:rPr>
          <w:rFonts w:cs="Arial"/>
          <w:b/>
          <w:bCs/>
          <w:color w:val="000000" w:themeColor="text1"/>
          <w:sz w:val="18"/>
          <w:szCs w:val="24"/>
          <w:lang w:val="hu-HU" w:eastAsia="hu-HU"/>
        </w:rPr>
      </w:pPr>
      <w:r w:rsidRPr="00987CEC">
        <w:rPr>
          <w:rFonts w:cs="Arial"/>
          <w:color w:val="000000" w:themeColor="text1"/>
          <w:sz w:val="18"/>
          <w:szCs w:val="24"/>
          <w:lang w:val="hu-HU" w:eastAsia="hu-HU"/>
        </w:rPr>
        <w:t>a Hitelkártyát a Kártyabirtokos késve tiltja le,</w:t>
      </w:r>
    </w:p>
    <w:p w:rsidR="000261C6" w:rsidRPr="00987CEC" w:rsidRDefault="000261C6" w:rsidP="00057B0B">
      <w:pPr>
        <w:keepLines/>
        <w:numPr>
          <w:ilvl w:val="0"/>
          <w:numId w:val="17"/>
        </w:numPr>
        <w:spacing w:before="120" w:after="120" w:line="240" w:lineRule="auto"/>
        <w:contextualSpacing/>
        <w:rPr>
          <w:rFonts w:cs="Arial"/>
          <w:b/>
          <w:bCs/>
          <w:color w:val="000000" w:themeColor="text1"/>
          <w:sz w:val="18"/>
          <w:szCs w:val="24"/>
          <w:lang w:val="hu-HU" w:eastAsia="hu-HU"/>
        </w:rPr>
      </w:pPr>
      <w:r w:rsidRPr="00987CEC">
        <w:rPr>
          <w:rFonts w:cs="Arial"/>
          <w:color w:val="000000" w:themeColor="text1"/>
          <w:sz w:val="18"/>
          <w:szCs w:val="24"/>
          <w:lang w:val="hu-HU" w:eastAsia="hu-HU"/>
        </w:rPr>
        <w:t>a Kártyabirtokos a Hitelkártyát a hozzá tartozó PIN kóddal megegyező helyen tárolja,</w:t>
      </w:r>
    </w:p>
    <w:p w:rsidR="000261C6" w:rsidRPr="00987CEC" w:rsidRDefault="000261C6" w:rsidP="00057B0B">
      <w:pPr>
        <w:keepLines/>
        <w:numPr>
          <w:ilvl w:val="0"/>
          <w:numId w:val="17"/>
        </w:numPr>
        <w:spacing w:before="120" w:after="120" w:line="240" w:lineRule="auto"/>
        <w:contextualSpacing/>
        <w:rPr>
          <w:rFonts w:cs="Arial"/>
          <w:b/>
          <w:bCs/>
          <w:color w:val="000000" w:themeColor="text1"/>
          <w:sz w:val="18"/>
          <w:szCs w:val="24"/>
          <w:lang w:val="hu-HU" w:eastAsia="hu-HU"/>
        </w:rPr>
      </w:pPr>
      <w:r w:rsidRPr="00987CEC">
        <w:rPr>
          <w:rFonts w:cs="Arial"/>
          <w:color w:val="000000" w:themeColor="text1"/>
          <w:sz w:val="18"/>
          <w:szCs w:val="24"/>
          <w:lang w:val="hu-HU" w:eastAsia="hu-HU"/>
        </w:rPr>
        <w:t>a Kártyabirtokos a Hitelkártyát nem rendeltetésszerűen használja,</w:t>
      </w:r>
    </w:p>
    <w:p w:rsidR="000261C6" w:rsidRPr="00987CEC" w:rsidRDefault="000261C6" w:rsidP="00057B0B">
      <w:pPr>
        <w:keepLines/>
        <w:numPr>
          <w:ilvl w:val="0"/>
          <w:numId w:val="17"/>
        </w:numPr>
        <w:spacing w:before="120" w:after="120" w:line="240" w:lineRule="auto"/>
        <w:contextualSpacing/>
        <w:rPr>
          <w:rFonts w:cs="Arial"/>
          <w:b/>
          <w:bCs/>
          <w:color w:val="000000" w:themeColor="text1"/>
          <w:sz w:val="18"/>
          <w:szCs w:val="24"/>
          <w:lang w:val="hu-HU" w:eastAsia="hu-HU"/>
        </w:rPr>
      </w:pPr>
      <w:r w:rsidRPr="00987CEC">
        <w:rPr>
          <w:rFonts w:cs="Arial"/>
          <w:color w:val="000000" w:themeColor="text1"/>
          <w:sz w:val="18"/>
          <w:szCs w:val="24"/>
          <w:lang w:val="hu-HU" w:eastAsia="hu-HU"/>
        </w:rPr>
        <w:t>a Kártyabirtokos nem jelenti be haladéktalanul a Hitelintézetnek, ha a számlakivonaton, illetve a Tranzakcióról szóló SMS értesítésben jogosulatlan művelet szerepel,</w:t>
      </w:r>
    </w:p>
    <w:p w:rsidR="000261C6" w:rsidRPr="00987CEC" w:rsidRDefault="000261C6" w:rsidP="00057B0B">
      <w:pPr>
        <w:keepLines/>
        <w:numPr>
          <w:ilvl w:val="0"/>
          <w:numId w:val="17"/>
        </w:numPr>
        <w:spacing w:before="120" w:after="120" w:line="240" w:lineRule="auto"/>
        <w:contextualSpacing/>
        <w:rPr>
          <w:rFonts w:cs="Arial"/>
          <w:b/>
          <w:bCs/>
          <w:color w:val="000000" w:themeColor="text1"/>
          <w:sz w:val="18"/>
          <w:szCs w:val="24"/>
          <w:lang w:val="hu-HU" w:eastAsia="hu-HU"/>
        </w:rPr>
      </w:pPr>
      <w:r w:rsidRPr="00987CEC">
        <w:rPr>
          <w:rFonts w:cs="Arial"/>
          <w:color w:val="000000" w:themeColor="text1"/>
          <w:sz w:val="18"/>
          <w:szCs w:val="24"/>
          <w:lang w:val="hu-HU" w:eastAsia="hu-HU"/>
        </w:rPr>
        <w:t>a Kártyabirtokos nem jelenti be haladéktalanul a Hitelintézetnek a Hitelkártya adataihoz való illetéktelen személy általi hozzáférést,</w:t>
      </w:r>
    </w:p>
    <w:p w:rsidR="000261C6" w:rsidRPr="00987CEC" w:rsidRDefault="000261C6" w:rsidP="00057B0B">
      <w:pPr>
        <w:keepLines/>
        <w:numPr>
          <w:ilvl w:val="0"/>
          <w:numId w:val="17"/>
        </w:numPr>
        <w:spacing w:before="120" w:after="120" w:line="240" w:lineRule="auto"/>
        <w:ind w:left="714" w:hanging="357"/>
        <w:rPr>
          <w:rFonts w:cs="Arial"/>
          <w:b/>
          <w:bCs/>
          <w:color w:val="000000" w:themeColor="text1"/>
          <w:sz w:val="18"/>
          <w:szCs w:val="24"/>
          <w:lang w:val="hu-HU" w:eastAsia="hu-HU"/>
        </w:rPr>
      </w:pPr>
      <w:r w:rsidRPr="00987CEC">
        <w:rPr>
          <w:rFonts w:cs="Arial"/>
          <w:color w:val="000000" w:themeColor="text1"/>
          <w:sz w:val="18"/>
          <w:szCs w:val="24"/>
          <w:lang w:val="hu-HU" w:eastAsia="hu-HU"/>
        </w:rPr>
        <w:t xml:space="preserve">a Kártyabirtokos a </w:t>
      </w:r>
      <w:r w:rsidR="0042386B" w:rsidRPr="00987CEC">
        <w:rPr>
          <w:rFonts w:cs="Arial"/>
          <w:color w:val="000000" w:themeColor="text1"/>
          <w:sz w:val="18"/>
          <w:szCs w:val="24"/>
          <w:lang w:val="hu-HU" w:eastAsia="hu-HU"/>
        </w:rPr>
        <w:t xml:space="preserve">Hitelkártya használatával </w:t>
      </w:r>
      <w:r w:rsidRPr="00987CEC">
        <w:rPr>
          <w:rFonts w:cs="Arial"/>
          <w:color w:val="000000" w:themeColor="text1"/>
          <w:sz w:val="18"/>
          <w:szCs w:val="24"/>
          <w:lang w:val="hu-HU" w:eastAsia="hu-HU"/>
        </w:rPr>
        <w:t xml:space="preserve">kapcsolatban bármely oly kötelezettség teljesítését elmulasztja vagy megsérti, amely a </w:t>
      </w:r>
      <w:r w:rsidR="0042386B" w:rsidRPr="00987CEC">
        <w:rPr>
          <w:rFonts w:cs="Arial"/>
          <w:color w:val="000000" w:themeColor="text1"/>
          <w:sz w:val="18"/>
          <w:szCs w:val="24"/>
          <w:lang w:val="hu-HU" w:eastAsia="hu-HU"/>
        </w:rPr>
        <w:t xml:space="preserve">jelen </w:t>
      </w:r>
      <w:r w:rsidRPr="00987CEC">
        <w:rPr>
          <w:rFonts w:cs="Arial"/>
          <w:color w:val="000000" w:themeColor="text1"/>
          <w:sz w:val="18"/>
          <w:szCs w:val="24"/>
          <w:lang w:val="hu-HU" w:eastAsia="hu-HU"/>
        </w:rPr>
        <w:t xml:space="preserve">ÁSZF vagy a </w:t>
      </w:r>
      <w:r w:rsidR="0042386B" w:rsidRPr="00987CEC">
        <w:rPr>
          <w:rFonts w:cs="Arial"/>
          <w:color w:val="000000" w:themeColor="text1"/>
          <w:sz w:val="18"/>
          <w:szCs w:val="24"/>
          <w:lang w:val="hu-HU" w:eastAsia="hu-HU"/>
        </w:rPr>
        <w:t xml:space="preserve">Szerződés </w:t>
      </w:r>
      <w:r w:rsidRPr="00987CEC">
        <w:rPr>
          <w:rFonts w:cs="Arial"/>
          <w:color w:val="000000" w:themeColor="text1"/>
          <w:sz w:val="18"/>
          <w:szCs w:val="24"/>
          <w:lang w:val="hu-HU" w:eastAsia="hu-HU"/>
        </w:rPr>
        <w:t>szerint őt terheli.</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Ha a Fizetési műveletet a fizető fél kezdeményezte, a Fizetési művelet hibás teljesítéséért a Hitelintézet felel kivéve, ha bizonyítja, hogy a Fizetési művelet összege a Kedvezményezett pénzforgalmi szolgáltatójához beérkezett.</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Ha a Fizetési művelet összege a Kedvezményezett pénzforgalmi szolgáltatójához beérkezett, a Fizetési művelet hibás teljesítéséért a Kedvezményezett pénzforgalmi szolgáltatója felel.</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Hitelintézet fentiekben meghatározott felelősségének fennállása esetén haladéktalanul köteles a nem teljesített vagy hibásan teljesített Fizetési művelet összegét visszatéríteni, és a </w:t>
      </w:r>
      <w:r w:rsidR="00F666D6" w:rsidRPr="00987CEC">
        <w:rPr>
          <w:rFonts w:cs="Arial"/>
          <w:color w:val="000000" w:themeColor="text1"/>
          <w:sz w:val="18"/>
          <w:szCs w:val="24"/>
          <w:lang w:val="hu-HU" w:eastAsia="hu-HU"/>
        </w:rPr>
        <w:t>Hitelkártya Elszámolási S</w:t>
      </w:r>
      <w:r w:rsidRPr="00987CEC">
        <w:rPr>
          <w:rFonts w:cs="Arial"/>
          <w:color w:val="000000" w:themeColor="text1"/>
          <w:sz w:val="18"/>
          <w:szCs w:val="24"/>
          <w:lang w:val="hu-HU" w:eastAsia="hu-HU"/>
        </w:rPr>
        <w:t>zámlát olyan állapotba hozni, mintha a hibásan teljesített Fizetési műveletre nem került volna sor.</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Hitelintézet felel az általa nem teljesített vagy hibásan teljesített Fizetési műveletért felszámított Díj vagy egyéb fizetési kötelezettség megtérítéséért</w:t>
      </w:r>
      <w:r w:rsidR="00186274">
        <w:rPr>
          <w:rFonts w:cs="Arial"/>
          <w:color w:val="000000" w:themeColor="text1"/>
          <w:sz w:val="18"/>
          <w:szCs w:val="24"/>
          <w:lang w:val="hu-HU" w:eastAsia="hu-HU"/>
        </w:rPr>
        <w:t>.</w:t>
      </w:r>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Hitelintézet mentesül a felelősség alól, ha bizonyítja, hogy a Fizetési művelettel kapcsolatos kötelezettségének teljesítését tevékenysége körén kívül eső elháríthatatlan ok (vis maior), vagy jogszabályban</w:t>
      </w:r>
      <w:r w:rsidR="00B12FC3">
        <w:rPr>
          <w:rFonts w:cs="Arial"/>
          <w:color w:val="000000" w:themeColor="text1"/>
          <w:sz w:val="18"/>
          <w:szCs w:val="24"/>
          <w:lang w:val="hu-HU" w:eastAsia="hu-HU"/>
        </w:rPr>
        <w:t>,</w:t>
      </w:r>
      <w:r w:rsidRPr="00987CEC">
        <w:rPr>
          <w:rFonts w:cs="Arial"/>
          <w:color w:val="000000" w:themeColor="text1"/>
          <w:sz w:val="18"/>
          <w:szCs w:val="24"/>
          <w:lang w:val="hu-HU" w:eastAsia="hu-HU"/>
        </w:rPr>
        <w:t xml:space="preserve"> vagy közösségi jogi aktusban előírt rendelkezések zárták ki.</w:t>
      </w:r>
    </w:p>
    <w:p w:rsidR="00361BF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Az Ügyfél és a Hitelintézet felelőssége és kárviselése </w:t>
      </w:r>
      <w:proofErr w:type="gramStart"/>
      <w:r w:rsidRPr="00987CEC">
        <w:rPr>
          <w:rFonts w:cs="Arial"/>
          <w:color w:val="000000" w:themeColor="text1"/>
          <w:sz w:val="18"/>
          <w:szCs w:val="24"/>
          <w:lang w:val="hu-HU" w:eastAsia="hu-HU"/>
        </w:rPr>
        <w:t>kérdés</w:t>
      </w:r>
      <w:r w:rsidR="00361BF6" w:rsidRPr="00987CEC">
        <w:rPr>
          <w:rFonts w:cs="Arial"/>
          <w:color w:val="000000" w:themeColor="text1"/>
          <w:sz w:val="18"/>
          <w:szCs w:val="24"/>
          <w:lang w:val="hu-HU" w:eastAsia="hu-HU"/>
        </w:rPr>
        <w:t>ei</w:t>
      </w:r>
      <w:r w:rsidRPr="00987CEC">
        <w:rPr>
          <w:rFonts w:cs="Arial"/>
          <w:color w:val="000000" w:themeColor="text1"/>
          <w:sz w:val="18"/>
          <w:szCs w:val="24"/>
          <w:lang w:val="hu-HU" w:eastAsia="hu-HU"/>
        </w:rPr>
        <w:t>ben</w:t>
      </w:r>
      <w:proofErr w:type="gramEnd"/>
      <w:r w:rsidRPr="00987CEC">
        <w:rPr>
          <w:rFonts w:cs="Arial"/>
          <w:color w:val="000000" w:themeColor="text1"/>
          <w:sz w:val="18"/>
          <w:szCs w:val="24"/>
          <w:lang w:val="hu-HU" w:eastAsia="hu-HU"/>
        </w:rPr>
        <w:t xml:space="preserve"> egyebekben a Pft.</w:t>
      </w:r>
      <w:r w:rsidR="00F666D6" w:rsidRPr="00987CEC">
        <w:rPr>
          <w:rFonts w:cs="Arial"/>
          <w:color w:val="000000" w:themeColor="text1"/>
          <w:sz w:val="18"/>
          <w:szCs w:val="24"/>
          <w:lang w:val="hu-HU" w:eastAsia="hu-HU"/>
        </w:rPr>
        <w:t xml:space="preserve"> vonatkozó</w:t>
      </w:r>
      <w:r w:rsidRPr="00987CEC">
        <w:rPr>
          <w:rFonts w:cs="Arial"/>
          <w:color w:val="000000" w:themeColor="text1"/>
          <w:sz w:val="18"/>
          <w:szCs w:val="24"/>
          <w:lang w:val="hu-HU" w:eastAsia="hu-HU"/>
        </w:rPr>
        <w:t xml:space="preserve"> rendelkezései az irányadók.</w:t>
      </w:r>
    </w:p>
    <w:p w:rsidR="000261C6" w:rsidRPr="00987CEC" w:rsidRDefault="000261C6" w:rsidP="00057B0B">
      <w:pPr>
        <w:keepNext/>
        <w:keepLines/>
        <w:numPr>
          <w:ilvl w:val="1"/>
          <w:numId w:val="7"/>
        </w:numPr>
        <w:spacing w:before="240" w:after="120" w:line="240" w:lineRule="auto"/>
        <w:outlineLvl w:val="2"/>
        <w:rPr>
          <w:rFonts w:cs="Arial"/>
          <w:b/>
          <w:bCs/>
          <w:iCs/>
          <w:color w:val="000000" w:themeColor="text1"/>
          <w:szCs w:val="26"/>
          <w:lang w:val="hu-HU"/>
        </w:rPr>
      </w:pPr>
      <w:bookmarkStart w:id="209" w:name="_Toc470001660"/>
      <w:bookmarkStart w:id="210" w:name="_Toc1120327"/>
      <w:r w:rsidRPr="00987CEC">
        <w:rPr>
          <w:rFonts w:cs="Arial"/>
          <w:b/>
          <w:bCs/>
          <w:iCs/>
          <w:color w:val="000000" w:themeColor="text1"/>
          <w:szCs w:val="26"/>
          <w:lang w:val="hu-HU"/>
        </w:rPr>
        <w:t>A</w:t>
      </w:r>
      <w:r w:rsidR="00865795">
        <w:rPr>
          <w:rFonts w:cs="Arial"/>
          <w:b/>
          <w:bCs/>
          <w:iCs/>
          <w:color w:val="000000" w:themeColor="text1"/>
          <w:szCs w:val="26"/>
          <w:lang w:val="hu-HU"/>
        </w:rPr>
        <w:t>z Ügyfelet</w:t>
      </w:r>
      <w:r w:rsidRPr="00987CEC">
        <w:rPr>
          <w:rFonts w:cs="Arial"/>
          <w:b/>
          <w:bCs/>
          <w:iCs/>
          <w:color w:val="000000" w:themeColor="text1"/>
          <w:szCs w:val="26"/>
          <w:lang w:val="hu-HU"/>
        </w:rPr>
        <w:t xml:space="preserve"> megillető Helyesbítés joga</w:t>
      </w:r>
      <w:bookmarkEnd w:id="209"/>
      <w:bookmarkEnd w:id="210"/>
    </w:p>
    <w:p w:rsidR="000261C6"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Hitelintézet felelős, ha jóvá nem hagyott Fizetési műveletet teljesít, illetve ha Jóváhagyott Fizetési műveletet hibásan teljesít</w:t>
      </w:r>
      <w:r w:rsidR="00F666D6" w:rsidRPr="00987CEC">
        <w:rPr>
          <w:rFonts w:cs="Arial"/>
          <w:color w:val="000000" w:themeColor="text1"/>
          <w:sz w:val="18"/>
          <w:szCs w:val="24"/>
          <w:lang w:val="hu-HU" w:eastAsia="hu-HU"/>
        </w:rPr>
        <w:t>, és e</w:t>
      </w:r>
      <w:r w:rsidRPr="00987CEC">
        <w:rPr>
          <w:rFonts w:cs="Arial"/>
          <w:color w:val="000000" w:themeColor="text1"/>
          <w:sz w:val="18"/>
          <w:szCs w:val="24"/>
          <w:lang w:val="hu-HU" w:eastAsia="hu-HU"/>
        </w:rPr>
        <w:t xml:space="preserve">zen esetekben a </w:t>
      </w:r>
      <w:r w:rsidR="003915A9" w:rsidRPr="00987CEC">
        <w:rPr>
          <w:rFonts w:cs="Arial"/>
          <w:color w:val="000000" w:themeColor="text1"/>
          <w:sz w:val="18"/>
          <w:szCs w:val="24"/>
          <w:lang w:val="hu-HU" w:eastAsia="hu-HU"/>
        </w:rPr>
        <w:t>Fők</w:t>
      </w:r>
      <w:r w:rsidR="00F666D6" w:rsidRPr="00987CEC">
        <w:rPr>
          <w:rFonts w:cs="Arial"/>
          <w:color w:val="000000" w:themeColor="text1"/>
          <w:sz w:val="18"/>
          <w:szCs w:val="24"/>
          <w:lang w:val="hu-HU" w:eastAsia="hu-HU"/>
        </w:rPr>
        <w:t>ártya</w:t>
      </w:r>
      <w:r w:rsidR="00DC5BE9">
        <w:rPr>
          <w:rFonts w:cs="Arial"/>
          <w:color w:val="000000" w:themeColor="text1"/>
          <w:sz w:val="18"/>
          <w:szCs w:val="24"/>
          <w:lang w:val="hu-HU" w:eastAsia="hu-HU"/>
        </w:rPr>
        <w:t>-</w:t>
      </w:r>
      <w:r w:rsidR="00F666D6" w:rsidRPr="00987CEC">
        <w:rPr>
          <w:rFonts w:cs="Arial"/>
          <w:color w:val="000000" w:themeColor="text1"/>
          <w:sz w:val="18"/>
          <w:szCs w:val="24"/>
          <w:lang w:val="hu-HU" w:eastAsia="hu-HU"/>
        </w:rPr>
        <w:t xml:space="preserve">birtokost </w:t>
      </w:r>
      <w:r w:rsidRPr="00987CEC">
        <w:rPr>
          <w:rFonts w:cs="Arial"/>
          <w:color w:val="000000" w:themeColor="text1"/>
          <w:sz w:val="18"/>
          <w:szCs w:val="24"/>
          <w:lang w:val="hu-HU" w:eastAsia="hu-HU"/>
        </w:rPr>
        <w:t xml:space="preserve">megilleti a </w:t>
      </w:r>
      <w:r w:rsidRPr="00987CEC">
        <w:rPr>
          <w:rFonts w:cs="Arial"/>
          <w:bCs/>
          <w:color w:val="000000" w:themeColor="text1"/>
          <w:sz w:val="18"/>
          <w:szCs w:val="24"/>
          <w:lang w:val="hu-HU" w:eastAsia="hu-HU"/>
        </w:rPr>
        <w:t>Helyesbítés kezdeményezésének joga</w:t>
      </w:r>
      <w:r w:rsidR="00186274">
        <w:rPr>
          <w:rFonts w:cs="Arial"/>
          <w:bCs/>
          <w:color w:val="000000" w:themeColor="text1"/>
          <w:sz w:val="18"/>
          <w:szCs w:val="24"/>
          <w:lang w:val="hu-HU" w:eastAsia="hu-HU"/>
        </w:rPr>
        <w:t xml:space="preserve">, az érintett fizetési művelet teljesítését követő 13. hónapnak a </w:t>
      </w:r>
      <w:r w:rsidR="002025BB">
        <w:rPr>
          <w:rFonts w:cs="Arial"/>
          <w:bCs/>
          <w:color w:val="000000" w:themeColor="text1"/>
          <w:sz w:val="18"/>
          <w:szCs w:val="24"/>
          <w:lang w:val="hu-HU" w:eastAsia="hu-HU"/>
        </w:rPr>
        <w:t>H</w:t>
      </w:r>
      <w:r w:rsidR="00186274">
        <w:rPr>
          <w:rFonts w:cs="Arial"/>
          <w:bCs/>
          <w:color w:val="000000" w:themeColor="text1"/>
          <w:sz w:val="18"/>
          <w:szCs w:val="24"/>
          <w:lang w:val="hu-HU" w:eastAsia="hu-HU"/>
        </w:rPr>
        <w:t xml:space="preserve">itelkártya </w:t>
      </w:r>
      <w:r w:rsidR="002025BB">
        <w:rPr>
          <w:rFonts w:cs="Arial"/>
          <w:bCs/>
          <w:color w:val="000000" w:themeColor="text1"/>
          <w:sz w:val="18"/>
          <w:szCs w:val="24"/>
          <w:lang w:val="hu-HU" w:eastAsia="hu-HU"/>
        </w:rPr>
        <w:t>Elszámolási S</w:t>
      </w:r>
      <w:r w:rsidR="00186274">
        <w:rPr>
          <w:rFonts w:cs="Arial"/>
          <w:bCs/>
          <w:color w:val="000000" w:themeColor="text1"/>
          <w:sz w:val="18"/>
          <w:szCs w:val="24"/>
          <w:lang w:val="hu-HU" w:eastAsia="hu-HU"/>
        </w:rPr>
        <w:t>zámlára terhelés</w:t>
      </w:r>
      <w:r w:rsidR="007E51F0">
        <w:rPr>
          <w:rFonts w:cs="Arial"/>
          <w:bCs/>
          <w:color w:val="000000" w:themeColor="text1"/>
          <w:sz w:val="18"/>
          <w:szCs w:val="24"/>
          <w:lang w:val="hu-HU" w:eastAsia="hu-HU"/>
        </w:rPr>
        <w:t>ének napjával megegyező napjáig</w:t>
      </w:r>
      <w:r w:rsidRPr="00987CEC">
        <w:rPr>
          <w:rFonts w:cs="Arial"/>
          <w:bCs/>
          <w:color w:val="000000" w:themeColor="text1"/>
          <w:sz w:val="18"/>
          <w:szCs w:val="24"/>
          <w:lang w:val="hu-HU" w:eastAsia="hu-HU"/>
        </w:rPr>
        <w:t xml:space="preserve">. </w:t>
      </w:r>
    </w:p>
    <w:p w:rsidR="007E51F0" w:rsidRPr="00B12FC3" w:rsidRDefault="00F666D6" w:rsidP="00057B0B">
      <w:pPr>
        <w:keepLines/>
        <w:spacing w:before="120" w:after="120" w:line="240" w:lineRule="auto"/>
        <w:rPr>
          <w:rFonts w:cs="Arial"/>
          <w:color w:val="000000" w:themeColor="text1"/>
          <w:sz w:val="18"/>
          <w:szCs w:val="24"/>
          <w:lang w:val="hu-HU" w:eastAsia="hu-HU"/>
        </w:rPr>
      </w:pPr>
      <w:r w:rsidRPr="00B12FC3">
        <w:rPr>
          <w:rFonts w:cs="Arial"/>
          <w:color w:val="000000" w:themeColor="text1"/>
          <w:sz w:val="18"/>
          <w:szCs w:val="24"/>
          <w:lang w:val="hu-HU" w:eastAsia="hu-HU"/>
        </w:rPr>
        <w:t>A</w:t>
      </w:r>
      <w:r w:rsidR="000261C6" w:rsidRPr="00B12FC3">
        <w:rPr>
          <w:rFonts w:cs="Arial"/>
          <w:color w:val="000000" w:themeColor="text1"/>
          <w:sz w:val="18"/>
          <w:szCs w:val="24"/>
          <w:lang w:val="hu-HU" w:eastAsia="hu-HU"/>
        </w:rPr>
        <w:t xml:space="preserve">z erre vonatkozó igényt írásban </w:t>
      </w:r>
      <w:r w:rsidRPr="00B12FC3">
        <w:rPr>
          <w:rFonts w:cs="Arial"/>
          <w:color w:val="000000" w:themeColor="text1"/>
          <w:sz w:val="18"/>
          <w:szCs w:val="24"/>
          <w:lang w:val="hu-HU" w:eastAsia="hu-HU"/>
        </w:rPr>
        <w:t xml:space="preserve">kell benyújtani </w:t>
      </w:r>
      <w:r w:rsidR="000261C6" w:rsidRPr="00B12FC3">
        <w:rPr>
          <w:rFonts w:cs="Arial"/>
          <w:color w:val="000000" w:themeColor="text1"/>
          <w:sz w:val="18"/>
          <w:szCs w:val="24"/>
          <w:lang w:val="hu-HU" w:eastAsia="hu-HU"/>
        </w:rPr>
        <w:t>a Hitelintézetnek</w:t>
      </w:r>
      <w:r w:rsidRPr="00B12FC3">
        <w:rPr>
          <w:rFonts w:cs="Arial"/>
          <w:color w:val="000000" w:themeColor="text1"/>
          <w:sz w:val="18"/>
          <w:szCs w:val="24"/>
          <w:lang w:val="hu-HU" w:eastAsia="hu-HU"/>
        </w:rPr>
        <w:t xml:space="preserve"> a</w:t>
      </w:r>
      <w:r w:rsidR="000261C6" w:rsidRPr="00B12FC3">
        <w:rPr>
          <w:rFonts w:cs="Arial"/>
          <w:color w:val="000000" w:themeColor="text1"/>
          <w:sz w:val="18"/>
          <w:szCs w:val="24"/>
          <w:lang w:val="hu-HU" w:eastAsia="hu-HU"/>
        </w:rPr>
        <w:t xml:space="preserve"> bizonyíték</w:t>
      </w:r>
      <w:r w:rsidRPr="00B12FC3">
        <w:rPr>
          <w:rFonts w:cs="Arial"/>
          <w:color w:val="000000" w:themeColor="text1"/>
          <w:sz w:val="18"/>
          <w:szCs w:val="24"/>
          <w:lang w:val="hu-HU" w:eastAsia="hu-HU"/>
        </w:rPr>
        <w:t>okkal</w:t>
      </w:r>
      <w:r w:rsidR="000261C6" w:rsidRPr="00B12FC3">
        <w:rPr>
          <w:rFonts w:cs="Arial"/>
          <w:color w:val="000000" w:themeColor="text1"/>
          <w:sz w:val="18"/>
          <w:szCs w:val="24"/>
          <w:lang w:val="hu-HU" w:eastAsia="hu-HU"/>
        </w:rPr>
        <w:t xml:space="preserve"> együtt. </w:t>
      </w:r>
      <w:r w:rsidR="007E51F0" w:rsidRPr="00B12FC3">
        <w:rPr>
          <w:rFonts w:cs="Arial"/>
          <w:color w:val="000000" w:themeColor="text1"/>
          <w:sz w:val="18"/>
          <w:szCs w:val="24"/>
          <w:lang w:val="hu-HU" w:eastAsia="hu-HU"/>
        </w:rPr>
        <w:t>Hibás teljesítés esetén, a</w:t>
      </w:r>
      <w:r w:rsidR="000261C6" w:rsidRPr="00B12FC3">
        <w:rPr>
          <w:rFonts w:cs="Arial"/>
          <w:color w:val="000000" w:themeColor="text1"/>
          <w:sz w:val="18"/>
          <w:szCs w:val="24"/>
          <w:lang w:val="hu-HU" w:eastAsia="hu-HU"/>
        </w:rPr>
        <w:t xml:space="preserve">mennyiben a Hitelintézet </w:t>
      </w:r>
      <w:r w:rsidRPr="00B12FC3">
        <w:rPr>
          <w:rFonts w:cs="Arial"/>
          <w:color w:val="000000" w:themeColor="text1"/>
          <w:sz w:val="18"/>
          <w:szCs w:val="24"/>
          <w:lang w:val="hu-HU" w:eastAsia="hu-HU"/>
        </w:rPr>
        <w:t xml:space="preserve">az Ügyfél </w:t>
      </w:r>
      <w:r w:rsidR="000261C6" w:rsidRPr="00B12FC3">
        <w:rPr>
          <w:rFonts w:cs="Arial"/>
          <w:color w:val="000000" w:themeColor="text1"/>
          <w:sz w:val="18"/>
          <w:szCs w:val="24"/>
          <w:lang w:val="hu-HU" w:eastAsia="hu-HU"/>
        </w:rPr>
        <w:t>igényét elfogadja, a döntését követően haladéktalanul</w:t>
      </w:r>
      <w:r w:rsidR="007E51F0" w:rsidRPr="00B12FC3">
        <w:rPr>
          <w:rFonts w:cs="Arial"/>
          <w:color w:val="000000" w:themeColor="text1"/>
          <w:sz w:val="18"/>
          <w:szCs w:val="24"/>
          <w:lang w:val="hu-HU" w:eastAsia="hu-HU"/>
        </w:rPr>
        <w:t xml:space="preserve"> </w:t>
      </w:r>
      <w:r w:rsidR="000261C6" w:rsidRPr="00B12FC3">
        <w:rPr>
          <w:rFonts w:cs="Arial"/>
          <w:color w:val="000000" w:themeColor="text1"/>
          <w:sz w:val="18"/>
          <w:szCs w:val="24"/>
          <w:lang w:val="hu-HU" w:eastAsia="hu-HU"/>
        </w:rPr>
        <w:t xml:space="preserve">intézkedik az érintett összeg és </w:t>
      </w:r>
      <w:r w:rsidR="007E51F0" w:rsidRPr="00B12FC3">
        <w:rPr>
          <w:rFonts w:cs="Arial"/>
          <w:color w:val="000000" w:themeColor="text1"/>
          <w:sz w:val="18"/>
          <w:szCs w:val="24"/>
          <w:lang w:val="hu-HU" w:eastAsia="hu-HU"/>
        </w:rPr>
        <w:t xml:space="preserve">a hibás teljesítéssel összefüggésben </w:t>
      </w:r>
      <w:r w:rsidR="004870E3" w:rsidRPr="00B12FC3">
        <w:rPr>
          <w:rFonts w:cs="Arial"/>
          <w:color w:val="000000" w:themeColor="text1"/>
          <w:sz w:val="18"/>
          <w:szCs w:val="24"/>
          <w:lang w:val="hu-HU" w:eastAsia="hu-HU"/>
        </w:rPr>
        <w:t>terhelt</w:t>
      </w:r>
      <w:r w:rsidR="007E51F0" w:rsidRPr="00B12FC3">
        <w:rPr>
          <w:rFonts w:cs="Arial"/>
          <w:color w:val="000000" w:themeColor="text1"/>
          <w:sz w:val="18"/>
          <w:szCs w:val="24"/>
          <w:lang w:val="hu-HU" w:eastAsia="hu-HU"/>
        </w:rPr>
        <w:t xml:space="preserve"> költségek </w:t>
      </w:r>
      <w:r w:rsidR="000261C6" w:rsidRPr="00B12FC3">
        <w:rPr>
          <w:rFonts w:cs="Arial"/>
          <w:color w:val="000000" w:themeColor="text1"/>
          <w:sz w:val="18"/>
          <w:szCs w:val="24"/>
          <w:lang w:val="hu-HU" w:eastAsia="hu-HU"/>
        </w:rPr>
        <w:t>jóváírásáról.</w:t>
      </w:r>
      <w:r w:rsidR="007E51F0" w:rsidRPr="00B12FC3">
        <w:rPr>
          <w:rFonts w:cs="Arial"/>
          <w:color w:val="000000" w:themeColor="text1"/>
          <w:sz w:val="18"/>
          <w:szCs w:val="24"/>
          <w:lang w:val="hu-HU" w:eastAsia="hu-HU"/>
        </w:rPr>
        <w:t xml:space="preserve"> A jóvá nem hagyott fizetési műveletről való tudomásszerzését követően haladéktalanul, de legkésőbb a tudomásszerzést követő munkanap végéig – kivéve, ha az adott helyzetben ésszerű okból csalásra gyanakszik, és ezen okból a Felügyeletet tájékoztatja - megtéríti a Főkártya</w:t>
      </w:r>
      <w:r w:rsidR="00DC5BE9">
        <w:rPr>
          <w:rFonts w:cs="Arial"/>
          <w:color w:val="000000" w:themeColor="text1"/>
          <w:sz w:val="18"/>
          <w:szCs w:val="24"/>
          <w:lang w:val="hu-HU" w:eastAsia="hu-HU"/>
        </w:rPr>
        <w:t>-</w:t>
      </w:r>
      <w:r w:rsidR="007E51F0" w:rsidRPr="00B12FC3">
        <w:rPr>
          <w:rFonts w:cs="Arial"/>
          <w:color w:val="000000" w:themeColor="text1"/>
          <w:sz w:val="18"/>
          <w:szCs w:val="24"/>
          <w:lang w:val="hu-HU" w:eastAsia="hu-HU"/>
        </w:rPr>
        <w:t xml:space="preserve">birtokos részére a jóvá nem hagyott fizetési művelet összegét, </w:t>
      </w:r>
      <w:r w:rsidR="002025BB">
        <w:rPr>
          <w:rFonts w:cs="Arial"/>
          <w:color w:val="000000" w:themeColor="text1"/>
          <w:sz w:val="18"/>
          <w:szCs w:val="24"/>
          <w:lang w:val="hu-HU" w:eastAsia="hu-HU"/>
        </w:rPr>
        <w:t xml:space="preserve">a </w:t>
      </w:r>
      <w:r w:rsidR="004870E3" w:rsidRPr="00B12FC3">
        <w:rPr>
          <w:rFonts w:cs="Arial"/>
          <w:color w:val="000000" w:themeColor="text1"/>
          <w:sz w:val="18"/>
          <w:szCs w:val="24"/>
          <w:lang w:val="hu-HU" w:eastAsia="hu-HU"/>
        </w:rPr>
        <w:t xml:space="preserve">jóvá nem hagyott fizetési művelettel összefüggésben terhelt költségek </w:t>
      </w:r>
      <w:r w:rsidR="007E51F0" w:rsidRPr="00B12FC3">
        <w:rPr>
          <w:rFonts w:cs="Arial"/>
          <w:color w:val="000000" w:themeColor="text1"/>
          <w:sz w:val="18"/>
          <w:szCs w:val="24"/>
          <w:lang w:val="hu-HU" w:eastAsia="hu-HU"/>
        </w:rPr>
        <w:t xml:space="preserve">együtt. </w:t>
      </w:r>
    </w:p>
    <w:p w:rsidR="007E51F0" w:rsidRPr="00987CEC" w:rsidRDefault="007E51F0" w:rsidP="00057B0B">
      <w:pPr>
        <w:keepLines/>
        <w:spacing w:before="120" w:after="120" w:line="240" w:lineRule="auto"/>
        <w:rPr>
          <w:rFonts w:cs="Arial"/>
          <w:color w:val="000000" w:themeColor="text1"/>
          <w:sz w:val="18"/>
          <w:szCs w:val="24"/>
          <w:lang w:val="hu-HU" w:eastAsia="hu-HU"/>
        </w:rPr>
      </w:pPr>
      <w:r w:rsidRPr="007E51F0">
        <w:rPr>
          <w:rFonts w:cs="Arial"/>
          <w:color w:val="000000" w:themeColor="text1"/>
          <w:sz w:val="18"/>
          <w:szCs w:val="24"/>
          <w:lang w:val="hu-HU" w:eastAsia="hu-HU"/>
        </w:rPr>
        <w:t xml:space="preserve">A jóváírás értéknapja az érintett fizetési művelet értéknapjával megegyező nap. </w:t>
      </w:r>
    </w:p>
    <w:p w:rsidR="009C0CA6" w:rsidRPr="009C0CA6" w:rsidRDefault="009C0CA6" w:rsidP="00057B0B">
      <w:pPr>
        <w:keepLines/>
        <w:spacing w:before="120" w:after="120" w:line="240" w:lineRule="auto"/>
        <w:rPr>
          <w:rFonts w:cs="Arial"/>
          <w:color w:val="000000" w:themeColor="text1"/>
          <w:sz w:val="18"/>
          <w:szCs w:val="24"/>
          <w:lang w:val="hu-HU" w:eastAsia="hu-HU"/>
        </w:rPr>
      </w:pPr>
      <w:r w:rsidRPr="009C0CA6">
        <w:rPr>
          <w:rFonts w:cs="Arial"/>
          <w:color w:val="000000" w:themeColor="text1"/>
          <w:sz w:val="18"/>
          <w:szCs w:val="24"/>
          <w:lang w:val="hu-HU" w:eastAsia="hu-HU"/>
        </w:rPr>
        <w:t xml:space="preserve">Az olyan jóvá nem hagyott fizetési műveletek vonatkozásában, amelyek a Kártyabirtokos birtokából kikerült vagy ellopott Hitelkártyával történtek, vagy a Hitelkártya jogosulatlan használatából erednek, a Kártyabirtokos viseli </w:t>
      </w:r>
      <w:r w:rsidR="00B12FC3">
        <w:rPr>
          <w:rFonts w:cs="Arial"/>
          <w:color w:val="000000" w:themeColor="text1"/>
          <w:sz w:val="18"/>
          <w:szCs w:val="24"/>
          <w:lang w:val="hu-HU" w:eastAsia="hu-HU"/>
        </w:rPr>
        <w:t xml:space="preserve">15.000.- forint, azaz </w:t>
      </w:r>
      <w:r w:rsidRPr="009C0CA6">
        <w:rPr>
          <w:rFonts w:cs="Arial"/>
          <w:color w:val="000000" w:themeColor="text1"/>
          <w:sz w:val="18"/>
          <w:szCs w:val="24"/>
          <w:lang w:val="hu-HU" w:eastAsia="hu-HU"/>
        </w:rPr>
        <w:t xml:space="preserve">tizenötezer forintnak megfelelő összeg mértékéig a kárt a jelen pont szerinti bejelentés megtételét megelőzően, kivéve ha </w:t>
      </w:r>
    </w:p>
    <w:p w:rsidR="009C0CA6" w:rsidRPr="009C0CA6" w:rsidRDefault="009A744E" w:rsidP="00057B0B">
      <w:pPr>
        <w:keepLines/>
        <w:spacing w:before="120" w:after="120" w:line="240" w:lineRule="auto"/>
        <w:ind w:left="993" w:hanging="285"/>
        <w:rPr>
          <w:rFonts w:cs="Arial"/>
          <w:color w:val="000000" w:themeColor="text1"/>
          <w:sz w:val="18"/>
          <w:szCs w:val="24"/>
          <w:lang w:val="hu-HU" w:eastAsia="hu-HU"/>
        </w:rPr>
      </w:pPr>
      <w:proofErr w:type="gramStart"/>
      <w:r>
        <w:rPr>
          <w:rFonts w:cs="Arial"/>
          <w:color w:val="000000" w:themeColor="text1"/>
          <w:sz w:val="18"/>
          <w:szCs w:val="24"/>
          <w:lang w:val="hu-HU" w:eastAsia="hu-HU"/>
        </w:rPr>
        <w:lastRenderedPageBreak/>
        <w:t>a</w:t>
      </w:r>
      <w:proofErr w:type="gramEnd"/>
      <w:r>
        <w:rPr>
          <w:rFonts w:cs="Arial"/>
          <w:color w:val="000000" w:themeColor="text1"/>
          <w:sz w:val="18"/>
          <w:szCs w:val="24"/>
          <w:lang w:val="hu-HU" w:eastAsia="hu-HU"/>
        </w:rPr>
        <w:t>)</w:t>
      </w:r>
      <w:r>
        <w:rPr>
          <w:rFonts w:cs="Arial"/>
          <w:color w:val="000000" w:themeColor="text1"/>
          <w:sz w:val="18"/>
          <w:szCs w:val="24"/>
          <w:lang w:val="hu-HU" w:eastAsia="hu-HU"/>
        </w:rPr>
        <w:tab/>
      </w:r>
      <w:proofErr w:type="spellStart"/>
      <w:r w:rsidR="009C0CA6" w:rsidRPr="009C0CA6">
        <w:rPr>
          <w:rFonts w:cs="Arial"/>
          <w:color w:val="000000" w:themeColor="text1"/>
          <w:sz w:val="18"/>
          <w:szCs w:val="24"/>
          <w:lang w:val="hu-HU" w:eastAsia="hu-HU"/>
        </w:rPr>
        <w:t>a</w:t>
      </w:r>
      <w:proofErr w:type="spellEnd"/>
      <w:r w:rsidR="009C0CA6" w:rsidRPr="009C0CA6">
        <w:rPr>
          <w:rFonts w:cs="Arial"/>
          <w:color w:val="000000" w:themeColor="text1"/>
          <w:sz w:val="18"/>
          <w:szCs w:val="24"/>
          <w:lang w:val="hu-HU" w:eastAsia="hu-HU"/>
        </w:rPr>
        <w:t xml:space="preserve"> készpénz-helyettesítő fizetési eszköz ellopását, birtokából történő kikerülését vagy jogosulatlan használatát a Kártyabirtokos a fizetési művelet teljesítését megelőzően nem észlelhette, </w:t>
      </w:r>
    </w:p>
    <w:p w:rsidR="009C0CA6" w:rsidRPr="009C0CA6" w:rsidRDefault="009C0CA6" w:rsidP="00057B0B">
      <w:pPr>
        <w:keepLines/>
        <w:spacing w:before="120" w:after="120" w:line="240" w:lineRule="auto"/>
        <w:ind w:left="993" w:hanging="285"/>
        <w:rPr>
          <w:rFonts w:cs="Arial"/>
          <w:color w:val="000000" w:themeColor="text1"/>
          <w:sz w:val="18"/>
          <w:szCs w:val="24"/>
          <w:lang w:val="hu-HU" w:eastAsia="hu-HU"/>
        </w:rPr>
      </w:pPr>
      <w:r w:rsidRPr="009C0CA6">
        <w:rPr>
          <w:rFonts w:cs="Arial"/>
          <w:color w:val="000000" w:themeColor="text1"/>
          <w:sz w:val="18"/>
          <w:szCs w:val="24"/>
          <w:lang w:val="hu-HU" w:eastAsia="hu-HU"/>
        </w:rPr>
        <w:t>b)</w:t>
      </w:r>
      <w:r w:rsidR="009A744E">
        <w:rPr>
          <w:rFonts w:cs="Arial"/>
          <w:color w:val="000000" w:themeColor="text1"/>
          <w:sz w:val="18"/>
          <w:szCs w:val="24"/>
          <w:lang w:val="hu-HU" w:eastAsia="hu-HU"/>
        </w:rPr>
        <w:tab/>
      </w:r>
      <w:r w:rsidRPr="009C0CA6">
        <w:rPr>
          <w:rFonts w:cs="Arial"/>
          <w:color w:val="000000" w:themeColor="text1"/>
          <w:sz w:val="18"/>
          <w:szCs w:val="24"/>
          <w:lang w:val="hu-HU" w:eastAsia="hu-HU"/>
        </w:rPr>
        <w:t xml:space="preserve">a kárt a Hitelintézet alkalmazottjának, pénzforgalmi közvetítőjének, fióktelepének vagy a Hitelintézet részére kiszervezett tevékenységet végzőnek az intézkedése vagy mulasztása okozta, </w:t>
      </w:r>
    </w:p>
    <w:p w:rsidR="009C0CA6" w:rsidRPr="009C0CA6" w:rsidRDefault="009A744E" w:rsidP="00057B0B">
      <w:pPr>
        <w:keepLines/>
        <w:spacing w:before="120" w:after="120" w:line="240" w:lineRule="auto"/>
        <w:ind w:left="993" w:hanging="285"/>
        <w:rPr>
          <w:rFonts w:cs="Arial"/>
          <w:color w:val="000000" w:themeColor="text1"/>
          <w:sz w:val="18"/>
          <w:szCs w:val="24"/>
          <w:lang w:val="hu-HU" w:eastAsia="hu-HU"/>
        </w:rPr>
      </w:pPr>
      <w:r>
        <w:rPr>
          <w:rFonts w:cs="Arial"/>
          <w:color w:val="000000" w:themeColor="text1"/>
          <w:sz w:val="18"/>
          <w:szCs w:val="24"/>
          <w:lang w:val="hu-HU" w:eastAsia="hu-HU"/>
        </w:rPr>
        <w:t>c)</w:t>
      </w:r>
      <w:r>
        <w:rPr>
          <w:rFonts w:cs="Arial"/>
          <w:color w:val="000000" w:themeColor="text1"/>
          <w:sz w:val="18"/>
          <w:szCs w:val="24"/>
          <w:lang w:val="hu-HU" w:eastAsia="hu-HU"/>
        </w:rPr>
        <w:tab/>
      </w:r>
      <w:r w:rsidR="009C0CA6" w:rsidRPr="009C0CA6">
        <w:rPr>
          <w:rFonts w:cs="Arial"/>
          <w:color w:val="000000" w:themeColor="text1"/>
          <w:sz w:val="18"/>
          <w:szCs w:val="24"/>
          <w:lang w:val="hu-HU" w:eastAsia="hu-HU"/>
        </w:rPr>
        <w:t>a Hitelintézet nem ír elő erős ügyfél-hitelesítést,</w:t>
      </w:r>
    </w:p>
    <w:p w:rsidR="009C0CA6" w:rsidRPr="009C0CA6" w:rsidRDefault="009C0CA6" w:rsidP="00057B0B">
      <w:pPr>
        <w:keepLines/>
        <w:spacing w:before="120" w:after="120" w:line="240" w:lineRule="auto"/>
        <w:ind w:left="993" w:hanging="285"/>
        <w:rPr>
          <w:rFonts w:cs="Arial"/>
          <w:color w:val="000000" w:themeColor="text1"/>
          <w:sz w:val="18"/>
          <w:szCs w:val="24"/>
          <w:lang w:val="hu-HU" w:eastAsia="hu-HU"/>
        </w:rPr>
      </w:pPr>
      <w:r w:rsidRPr="009C0CA6">
        <w:rPr>
          <w:rFonts w:cs="Arial"/>
          <w:color w:val="000000" w:themeColor="text1"/>
          <w:sz w:val="18"/>
          <w:szCs w:val="24"/>
          <w:lang w:val="hu-HU" w:eastAsia="hu-HU"/>
        </w:rPr>
        <w:t>d)</w:t>
      </w:r>
      <w:r w:rsidR="009A744E">
        <w:rPr>
          <w:rFonts w:cs="Arial"/>
          <w:color w:val="000000" w:themeColor="text1"/>
          <w:sz w:val="18"/>
          <w:szCs w:val="24"/>
          <w:lang w:val="hu-HU" w:eastAsia="hu-HU"/>
        </w:rPr>
        <w:tab/>
      </w:r>
      <w:r w:rsidRPr="009C0CA6">
        <w:rPr>
          <w:rFonts w:cs="Arial"/>
          <w:color w:val="000000" w:themeColor="text1"/>
          <w:sz w:val="18"/>
          <w:szCs w:val="24"/>
          <w:lang w:val="hu-HU" w:eastAsia="hu-HU"/>
        </w:rPr>
        <w:t xml:space="preserve">a kárt készpénz-helyettesítő fizetési eszköznek minősülő olyan személyre szabott eljárással okozták, amely információtechnológiai eszköz vagy távközlési eszköz használatával történt vagy a készpénz-helyettesítő fizetési eszközt személyes biztonsági elemek – így a személyazonosító kód (PIN kód) vagy egyéb kód – nélkül használták, vagy </w:t>
      </w:r>
    </w:p>
    <w:p w:rsidR="009C0CA6" w:rsidRPr="009C0CA6" w:rsidRDefault="009A744E" w:rsidP="00057B0B">
      <w:pPr>
        <w:keepLines/>
        <w:spacing w:before="120" w:after="120" w:line="240" w:lineRule="auto"/>
        <w:ind w:left="993" w:hanging="285"/>
        <w:rPr>
          <w:rFonts w:cs="Arial"/>
          <w:color w:val="000000" w:themeColor="text1"/>
          <w:sz w:val="18"/>
          <w:szCs w:val="24"/>
          <w:lang w:val="hu-HU" w:eastAsia="hu-HU"/>
        </w:rPr>
      </w:pPr>
      <w:proofErr w:type="gramStart"/>
      <w:r>
        <w:rPr>
          <w:rFonts w:cs="Arial"/>
          <w:color w:val="000000" w:themeColor="text1"/>
          <w:sz w:val="18"/>
          <w:szCs w:val="24"/>
          <w:lang w:val="hu-HU" w:eastAsia="hu-HU"/>
        </w:rPr>
        <w:t>e</w:t>
      </w:r>
      <w:proofErr w:type="gramEnd"/>
      <w:r>
        <w:rPr>
          <w:rFonts w:cs="Arial"/>
          <w:color w:val="000000" w:themeColor="text1"/>
          <w:sz w:val="18"/>
          <w:szCs w:val="24"/>
          <w:lang w:val="hu-HU" w:eastAsia="hu-HU"/>
        </w:rPr>
        <w:t>)</w:t>
      </w:r>
      <w:r>
        <w:rPr>
          <w:rFonts w:cs="Arial"/>
          <w:color w:val="000000" w:themeColor="text1"/>
          <w:sz w:val="18"/>
          <w:szCs w:val="24"/>
          <w:lang w:val="hu-HU" w:eastAsia="hu-HU"/>
        </w:rPr>
        <w:tab/>
      </w:r>
      <w:r w:rsidR="009C0CA6" w:rsidRPr="009C0CA6">
        <w:rPr>
          <w:rFonts w:cs="Arial"/>
          <w:color w:val="000000" w:themeColor="text1"/>
          <w:sz w:val="18"/>
          <w:szCs w:val="24"/>
          <w:lang w:val="hu-HU" w:eastAsia="hu-HU"/>
        </w:rPr>
        <w:t>a Hitelintézet/Kártyakibocsátó nem gondoskodott arról, hogy a Kártyabirtokos a bejelentési kötelezettségét bármikor megtehesse.</w:t>
      </w:r>
    </w:p>
    <w:p w:rsidR="0011528D" w:rsidRPr="00987CEC" w:rsidRDefault="009C0CA6" w:rsidP="00057B0B">
      <w:pPr>
        <w:keepLines/>
        <w:spacing w:before="120" w:after="120" w:line="240" w:lineRule="auto"/>
        <w:rPr>
          <w:rFonts w:cs="Arial"/>
          <w:color w:val="000000" w:themeColor="text1"/>
          <w:sz w:val="18"/>
          <w:szCs w:val="24"/>
          <w:lang w:val="hu-HU" w:eastAsia="hu-HU"/>
        </w:rPr>
      </w:pPr>
      <w:r w:rsidRPr="009C0CA6">
        <w:rPr>
          <w:rFonts w:cs="Arial"/>
          <w:color w:val="000000" w:themeColor="text1"/>
          <w:sz w:val="18"/>
          <w:szCs w:val="24"/>
          <w:lang w:val="hu-HU" w:eastAsia="hu-HU"/>
        </w:rPr>
        <w:t xml:space="preserve">A </w:t>
      </w:r>
      <w:r w:rsidR="00E34C9A">
        <w:rPr>
          <w:rFonts w:cs="Arial"/>
          <w:color w:val="000000" w:themeColor="text1"/>
          <w:sz w:val="18"/>
          <w:szCs w:val="24"/>
          <w:lang w:val="hu-HU" w:eastAsia="hu-HU"/>
        </w:rPr>
        <w:t>Kártyakibocsátó</w:t>
      </w:r>
      <w:r w:rsidR="00E34C9A" w:rsidRPr="009C0CA6">
        <w:rPr>
          <w:rFonts w:cs="Arial"/>
          <w:color w:val="000000" w:themeColor="text1"/>
          <w:sz w:val="18"/>
          <w:szCs w:val="24"/>
          <w:lang w:val="hu-HU" w:eastAsia="hu-HU"/>
        </w:rPr>
        <w:t xml:space="preserve"> </w:t>
      </w:r>
      <w:r w:rsidRPr="009C0CA6">
        <w:rPr>
          <w:rFonts w:cs="Arial"/>
          <w:color w:val="000000" w:themeColor="text1"/>
          <w:sz w:val="18"/>
          <w:szCs w:val="24"/>
          <w:lang w:val="hu-HU" w:eastAsia="hu-HU"/>
        </w:rPr>
        <w:t>a Hitelkártyával kezdeményezett/végzett fizetési megbízások során – ATM és POS-terminál használata esetén - az erős ügyfél-hitelesítés lehetőségét a PIN kód megadásával biztosítja.</w:t>
      </w:r>
      <w:r w:rsidR="0011528D" w:rsidRPr="0011528D">
        <w:rPr>
          <w:color w:val="FF0000"/>
        </w:rPr>
        <w:t xml:space="preserve"> </w:t>
      </w:r>
    </w:p>
    <w:p w:rsidR="000261C6"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w:t>
      </w:r>
      <w:r w:rsidR="00572105">
        <w:rPr>
          <w:rFonts w:cs="Arial"/>
          <w:color w:val="000000" w:themeColor="text1"/>
          <w:sz w:val="18"/>
          <w:szCs w:val="24"/>
          <w:lang w:val="hu-HU" w:eastAsia="hu-HU"/>
        </w:rPr>
        <w:t xml:space="preserve">Kártyakibocsátó/ </w:t>
      </w:r>
      <w:r w:rsidRPr="00987CEC">
        <w:rPr>
          <w:rFonts w:cs="Arial"/>
          <w:color w:val="000000" w:themeColor="text1"/>
          <w:sz w:val="18"/>
          <w:szCs w:val="24"/>
          <w:lang w:val="hu-HU" w:eastAsia="hu-HU"/>
        </w:rPr>
        <w:t xml:space="preserve">Hitelintézet </w:t>
      </w:r>
      <w:r w:rsidRPr="00987CEC">
        <w:rPr>
          <w:rFonts w:cs="Arial"/>
          <w:bCs/>
          <w:color w:val="000000" w:themeColor="text1"/>
          <w:sz w:val="18"/>
          <w:szCs w:val="24"/>
          <w:lang w:val="hu-HU" w:eastAsia="hu-HU"/>
        </w:rPr>
        <w:t>mentesül</w:t>
      </w:r>
      <w:r w:rsidRPr="00987CEC">
        <w:rPr>
          <w:rFonts w:cs="Arial"/>
          <w:b/>
          <w:bCs/>
          <w:color w:val="000000" w:themeColor="text1"/>
          <w:sz w:val="18"/>
          <w:szCs w:val="24"/>
          <w:lang w:val="hu-HU" w:eastAsia="hu-HU"/>
        </w:rPr>
        <w:t xml:space="preserve"> </w:t>
      </w:r>
      <w:r w:rsidRPr="00987CEC">
        <w:rPr>
          <w:rFonts w:cs="Arial"/>
          <w:color w:val="000000" w:themeColor="text1"/>
          <w:sz w:val="18"/>
          <w:szCs w:val="24"/>
          <w:lang w:val="hu-HU" w:eastAsia="hu-HU"/>
        </w:rPr>
        <w:t>felelőssége alól, ha bizonyítja, hogy a kárt az Ügyfél csalárd módon eljárva okozta, vagy a Hitelkártya használatára, az azonosító kódok őrzésére, illetve a bejelentési kötelezettségére vonatkozó szabályokat az Ügyfél szándékosan vagy súlyos gondatlansággal megszegte.</w:t>
      </w:r>
    </w:p>
    <w:p w:rsidR="00E34C9A" w:rsidRPr="00987CEC" w:rsidRDefault="00572105" w:rsidP="00057B0B">
      <w:pPr>
        <w:keepLines/>
        <w:spacing w:before="120" w:after="120" w:line="240" w:lineRule="auto"/>
        <w:rPr>
          <w:rFonts w:cs="Arial"/>
          <w:color w:val="000000" w:themeColor="text1"/>
          <w:sz w:val="18"/>
          <w:szCs w:val="24"/>
          <w:lang w:val="hu-HU" w:eastAsia="hu-HU"/>
        </w:rPr>
      </w:pPr>
      <w:r>
        <w:rPr>
          <w:rFonts w:cs="Arial"/>
          <w:color w:val="000000" w:themeColor="text1"/>
          <w:sz w:val="18"/>
          <w:szCs w:val="24"/>
          <w:lang w:val="hu-HU" w:eastAsia="hu-HU"/>
        </w:rPr>
        <w:t xml:space="preserve">Kártyakibocsátó/ </w:t>
      </w:r>
      <w:r w:rsidRPr="00987CEC">
        <w:rPr>
          <w:rFonts w:cs="Arial"/>
          <w:color w:val="000000" w:themeColor="text1"/>
          <w:sz w:val="18"/>
          <w:szCs w:val="24"/>
          <w:lang w:val="hu-HU" w:eastAsia="hu-HU"/>
        </w:rPr>
        <w:t>Hitelintézet</w:t>
      </w:r>
      <w:r>
        <w:rPr>
          <w:rFonts w:cs="Arial"/>
          <w:color w:val="000000" w:themeColor="text1"/>
          <w:sz w:val="18"/>
          <w:szCs w:val="24"/>
          <w:lang w:val="hu-HU" w:eastAsia="hu-HU"/>
        </w:rPr>
        <w:t xml:space="preserve">- </w:t>
      </w:r>
      <w:r w:rsidRPr="004A62D5">
        <w:rPr>
          <w:rFonts w:cs="Arial"/>
          <w:color w:val="000000" w:themeColor="text1"/>
          <w:sz w:val="18"/>
          <w:szCs w:val="24"/>
          <w:lang w:val="hu-HU" w:eastAsia="hu-HU"/>
        </w:rPr>
        <w:t>amennyiben a Kártyabirtokos kéri-</w:t>
      </w:r>
      <w:r>
        <w:rPr>
          <w:rFonts w:cs="Arial"/>
          <w:color w:val="000000" w:themeColor="text1"/>
          <w:sz w:val="18"/>
          <w:szCs w:val="24"/>
          <w:lang w:val="hu-HU" w:eastAsia="hu-HU"/>
        </w:rPr>
        <w:t xml:space="preserve"> a nem, vagy hibásan teljesített fizetési művelet nyomon követése érdekében az adott helyzetben elvárható magatartást tanúsítja, amelyért az Ügyfelet fizetési kötelezettség nem terheli.</w:t>
      </w:r>
    </w:p>
    <w:p w:rsidR="00D632E1" w:rsidRDefault="000261C6" w:rsidP="00057B0B">
      <w:pPr>
        <w:keepLines/>
        <w:spacing w:before="120" w:after="120" w:line="240" w:lineRule="auto"/>
        <w:rPr>
          <w:rFonts w:cs="Arial"/>
          <w:color w:val="000000" w:themeColor="text1"/>
          <w:sz w:val="18"/>
          <w:szCs w:val="24"/>
          <w:lang w:val="hu-HU" w:eastAsia="hu-HU"/>
        </w:rPr>
      </w:pPr>
      <w:bookmarkStart w:id="211" w:name="bookmark26"/>
      <w:r w:rsidRPr="00987CEC">
        <w:rPr>
          <w:rFonts w:cs="Arial"/>
          <w:color w:val="000000" w:themeColor="text1"/>
          <w:sz w:val="18"/>
          <w:szCs w:val="24"/>
          <w:lang w:val="hu-HU" w:eastAsia="hu-HU"/>
        </w:rPr>
        <w:t xml:space="preserve">A </w:t>
      </w:r>
      <w:bookmarkEnd w:id="211"/>
      <w:r w:rsidRPr="00987CEC">
        <w:rPr>
          <w:rFonts w:cs="Arial"/>
          <w:color w:val="000000" w:themeColor="text1"/>
          <w:sz w:val="18"/>
          <w:szCs w:val="24"/>
          <w:lang w:val="hu-HU" w:eastAsia="hu-HU"/>
        </w:rPr>
        <w:t>szándékos és a súlyosan gondatlan illetve csalárd magatartásnak minősü</w:t>
      </w:r>
      <w:r w:rsidR="00346C07" w:rsidRPr="00987CEC">
        <w:rPr>
          <w:rFonts w:cs="Arial"/>
          <w:color w:val="000000" w:themeColor="text1"/>
          <w:sz w:val="18"/>
          <w:szCs w:val="24"/>
          <w:lang w:val="hu-HU" w:eastAsia="hu-HU"/>
        </w:rPr>
        <w:t>lő eseteket a jelen ÁSZF „A Hitel</w:t>
      </w:r>
      <w:r w:rsidRPr="00987CEC">
        <w:rPr>
          <w:rFonts w:cs="Arial"/>
          <w:color w:val="000000" w:themeColor="text1"/>
          <w:sz w:val="18"/>
          <w:szCs w:val="24"/>
          <w:lang w:val="hu-HU" w:eastAsia="hu-HU"/>
        </w:rPr>
        <w:t>kártya használatával és a Fizetési műveletekkel kapcsolatos felelősség” című</w:t>
      </w:r>
      <w:r w:rsidR="003823D1">
        <w:rPr>
          <w:rFonts w:cs="Arial"/>
          <w:color w:val="000000" w:themeColor="text1"/>
          <w:sz w:val="18"/>
          <w:szCs w:val="24"/>
          <w:lang w:val="hu-HU" w:eastAsia="hu-HU"/>
        </w:rPr>
        <w:t xml:space="preserve"> </w:t>
      </w:r>
      <w:r w:rsidRPr="00987CEC">
        <w:rPr>
          <w:rFonts w:cs="Arial"/>
          <w:color w:val="000000" w:themeColor="text1"/>
          <w:sz w:val="18"/>
          <w:szCs w:val="24"/>
          <w:lang w:val="hu-HU" w:eastAsia="hu-HU"/>
        </w:rPr>
        <w:t>4.10 pontja tartalmazza</w:t>
      </w:r>
      <w:r w:rsidR="003823D1">
        <w:rPr>
          <w:rFonts w:cs="Arial"/>
          <w:color w:val="000000" w:themeColor="text1"/>
          <w:sz w:val="18"/>
          <w:szCs w:val="24"/>
          <w:lang w:val="hu-HU" w:eastAsia="hu-HU"/>
        </w:rPr>
        <w:t xml:space="preserve"> </w:t>
      </w:r>
      <w:r w:rsidR="00F666D6" w:rsidRPr="00987CEC">
        <w:rPr>
          <w:rFonts w:cs="Arial"/>
          <w:color w:val="000000" w:themeColor="text1"/>
          <w:sz w:val="18"/>
          <w:szCs w:val="24"/>
          <w:lang w:val="hu-HU" w:eastAsia="hu-HU"/>
        </w:rPr>
        <w:t>részletesen</w:t>
      </w:r>
      <w:r w:rsidR="006B4AF9">
        <w:rPr>
          <w:rFonts w:cs="Arial"/>
          <w:color w:val="000000" w:themeColor="text1"/>
          <w:sz w:val="18"/>
          <w:szCs w:val="24"/>
          <w:lang w:val="hu-HU" w:eastAsia="hu-HU"/>
        </w:rPr>
        <w:t>.</w:t>
      </w:r>
    </w:p>
    <w:p w:rsidR="00361BF6" w:rsidRPr="009A0596" w:rsidRDefault="00994B9A" w:rsidP="00057B0B">
      <w:pPr>
        <w:keepNext/>
        <w:keepLines/>
        <w:numPr>
          <w:ilvl w:val="0"/>
          <w:numId w:val="7"/>
        </w:numPr>
        <w:spacing w:before="240" w:after="120" w:line="240" w:lineRule="auto"/>
        <w:ind w:left="714" w:hanging="357"/>
        <w:outlineLvl w:val="1"/>
        <w:rPr>
          <w:rFonts w:cs="Arial"/>
          <w:b/>
          <w:bCs/>
          <w:iCs/>
          <w:color w:val="000000" w:themeColor="text1"/>
          <w:sz w:val="22"/>
          <w:szCs w:val="22"/>
          <w:lang w:val="hu-HU"/>
        </w:rPr>
      </w:pPr>
      <w:bookmarkStart w:id="212" w:name="_Toc533761384"/>
      <w:bookmarkStart w:id="213" w:name="_Toc533761385"/>
      <w:bookmarkStart w:id="214" w:name="_Toc1120328"/>
      <w:bookmarkEnd w:id="212"/>
      <w:bookmarkEnd w:id="213"/>
      <w:r w:rsidRPr="009A0596">
        <w:rPr>
          <w:rFonts w:cs="Arial"/>
          <w:b/>
          <w:bCs/>
          <w:iCs/>
          <w:color w:val="000000" w:themeColor="text1"/>
          <w:sz w:val="22"/>
          <w:szCs w:val="22"/>
          <w:lang w:val="hu-HU"/>
        </w:rPr>
        <w:t xml:space="preserve">Fejezet: </w:t>
      </w:r>
      <w:r w:rsidR="000261C6" w:rsidRPr="009A0596">
        <w:rPr>
          <w:rFonts w:cs="Arial"/>
          <w:b/>
          <w:bCs/>
          <w:iCs/>
          <w:color w:val="000000" w:themeColor="text1"/>
          <w:sz w:val="22"/>
          <w:szCs w:val="22"/>
          <w:lang w:val="hu-HU"/>
        </w:rPr>
        <w:t>A Hitelkártya zárolása és letiltása</w:t>
      </w:r>
      <w:bookmarkEnd w:id="214"/>
      <w:r w:rsidR="000261C6" w:rsidRPr="009A0596">
        <w:rPr>
          <w:rFonts w:cs="Arial"/>
          <w:b/>
          <w:bCs/>
          <w:iCs/>
          <w:color w:val="000000" w:themeColor="text1"/>
          <w:sz w:val="22"/>
          <w:szCs w:val="22"/>
          <w:lang w:val="hu-HU"/>
        </w:rPr>
        <w:t xml:space="preserve"> </w:t>
      </w:r>
    </w:p>
    <w:p w:rsidR="000261C6" w:rsidRPr="006F70C0" w:rsidRDefault="000261C6" w:rsidP="00057B0B">
      <w:pPr>
        <w:keepNext/>
        <w:keepLines/>
        <w:numPr>
          <w:ilvl w:val="1"/>
          <w:numId w:val="7"/>
        </w:numPr>
        <w:spacing w:before="240" w:after="120" w:line="240" w:lineRule="auto"/>
        <w:outlineLvl w:val="2"/>
        <w:rPr>
          <w:rFonts w:cs="Arial"/>
          <w:b/>
          <w:bCs/>
          <w:iCs/>
          <w:color w:val="000000" w:themeColor="text1"/>
          <w:szCs w:val="26"/>
          <w:lang w:val="hu-HU"/>
        </w:rPr>
      </w:pPr>
      <w:bookmarkStart w:id="215" w:name="_Toc1120329"/>
      <w:r w:rsidRPr="006F70C0">
        <w:rPr>
          <w:rFonts w:cs="Arial"/>
          <w:b/>
          <w:bCs/>
          <w:iCs/>
          <w:color w:val="000000" w:themeColor="text1"/>
          <w:szCs w:val="26"/>
          <w:lang w:val="hu-HU"/>
        </w:rPr>
        <w:t>A Hitelkártya zárolása</w:t>
      </w:r>
      <w:bookmarkEnd w:id="215"/>
    </w:p>
    <w:p w:rsidR="00FA0404" w:rsidRPr="00987CEC" w:rsidRDefault="000261C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w:t>
      </w:r>
      <w:r w:rsidR="00FA0404" w:rsidRPr="00987CEC">
        <w:rPr>
          <w:rFonts w:cs="Arial"/>
          <w:color w:val="000000" w:themeColor="text1"/>
          <w:sz w:val="18"/>
          <w:szCs w:val="24"/>
          <w:lang w:val="hu-HU" w:eastAsia="hu-HU"/>
        </w:rPr>
        <w:t>Hitelkártya zárolása a Hitelkártya használatának ideiglenes felfüggesztését jelenti a Hitelkártyával történő visszaélések megakadályozása érdekében, csalás gyanúja, vagy jogosulatlan használat esetén, amelyet a zárolás feloldása vagy a Hitelkártya letiltása</w:t>
      </w:r>
      <w:r w:rsidR="003823D1">
        <w:rPr>
          <w:rFonts w:cs="Arial"/>
          <w:color w:val="000000" w:themeColor="text1"/>
          <w:sz w:val="18"/>
          <w:szCs w:val="24"/>
          <w:lang w:val="hu-HU" w:eastAsia="hu-HU"/>
        </w:rPr>
        <w:t>,</w:t>
      </w:r>
      <w:r w:rsidR="00FA0404" w:rsidRPr="00987CEC">
        <w:rPr>
          <w:rFonts w:cs="Arial"/>
          <w:color w:val="000000" w:themeColor="text1"/>
          <w:sz w:val="18"/>
          <w:szCs w:val="24"/>
          <w:lang w:val="hu-HU" w:eastAsia="hu-HU"/>
        </w:rPr>
        <w:t xml:space="preserve"> és ezzel a Hitelkártya használat megszüntetése követ. A Hitelkártya zárolása csak a Hitelintézet, a </w:t>
      </w:r>
      <w:r w:rsidR="00F666D6" w:rsidRPr="00987CEC">
        <w:rPr>
          <w:rFonts w:cs="Arial"/>
          <w:color w:val="000000" w:themeColor="text1"/>
          <w:sz w:val="18"/>
          <w:szCs w:val="24"/>
          <w:lang w:val="hu-HU" w:eastAsia="hu-HU"/>
        </w:rPr>
        <w:t xml:space="preserve">Kártyakibocsátó </w:t>
      </w:r>
      <w:r w:rsidR="00FA0404" w:rsidRPr="00987CEC">
        <w:rPr>
          <w:rFonts w:cs="Arial"/>
          <w:color w:val="000000" w:themeColor="text1"/>
          <w:sz w:val="18"/>
          <w:szCs w:val="24"/>
          <w:lang w:val="hu-HU" w:eastAsia="hu-HU"/>
        </w:rPr>
        <w:t xml:space="preserve">és a Kártyabirtokos által kezdeményezhető, továbbá a zárolás feloldására kizárólag a </w:t>
      </w:r>
      <w:r w:rsidR="005C4004">
        <w:rPr>
          <w:rFonts w:cs="Arial"/>
          <w:color w:val="000000" w:themeColor="text1"/>
          <w:sz w:val="18"/>
          <w:szCs w:val="24"/>
          <w:lang w:val="hu-HU" w:eastAsia="hu-HU"/>
        </w:rPr>
        <w:t>Kártyakibocsátó jogosult</w:t>
      </w:r>
      <w:r w:rsidR="00FA0404" w:rsidRPr="00987CEC">
        <w:rPr>
          <w:rFonts w:cs="Arial"/>
          <w:color w:val="000000" w:themeColor="text1"/>
          <w:sz w:val="18"/>
          <w:szCs w:val="24"/>
          <w:lang w:val="hu-HU" w:eastAsia="hu-HU"/>
        </w:rPr>
        <w:t>. A feloldást követően a Hitelkártya ismét használható.</w:t>
      </w:r>
    </w:p>
    <w:p w:rsidR="00FA0404" w:rsidRPr="00987CEC" w:rsidRDefault="00FA0404"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w:t>
      </w:r>
      <w:r w:rsidR="00346C07" w:rsidRPr="00987CEC">
        <w:rPr>
          <w:rFonts w:cs="Arial"/>
          <w:color w:val="000000" w:themeColor="text1"/>
          <w:sz w:val="18"/>
          <w:szCs w:val="24"/>
          <w:lang w:val="hu-HU" w:eastAsia="hu-HU"/>
        </w:rPr>
        <w:t xml:space="preserve"> Hitelkártya zárolása </w:t>
      </w:r>
      <w:r w:rsidR="00BF3CFF">
        <w:rPr>
          <w:rFonts w:cs="Arial"/>
          <w:color w:val="000000" w:themeColor="text1"/>
          <w:sz w:val="18"/>
          <w:szCs w:val="24"/>
          <w:lang w:val="hu-HU" w:eastAsia="hu-HU"/>
        </w:rPr>
        <w:t xml:space="preserve">akkor is </w:t>
      </w:r>
      <w:r w:rsidR="00346C07" w:rsidRPr="00987CEC">
        <w:rPr>
          <w:rFonts w:cs="Arial"/>
          <w:color w:val="000000" w:themeColor="text1"/>
          <w:sz w:val="18"/>
          <w:szCs w:val="24"/>
          <w:lang w:val="hu-HU" w:eastAsia="hu-HU"/>
        </w:rPr>
        <w:t>történhet</w:t>
      </w:r>
      <w:r w:rsidR="00BF3CFF">
        <w:rPr>
          <w:rFonts w:cs="Arial"/>
          <w:color w:val="000000" w:themeColor="text1"/>
          <w:sz w:val="18"/>
          <w:szCs w:val="24"/>
          <w:lang w:val="hu-HU" w:eastAsia="hu-HU"/>
        </w:rPr>
        <w:t>,</w:t>
      </w:r>
      <w:r w:rsidR="00346C07" w:rsidRPr="00987CEC">
        <w:rPr>
          <w:rFonts w:cs="Arial"/>
          <w:color w:val="000000" w:themeColor="text1"/>
          <w:sz w:val="18"/>
          <w:szCs w:val="24"/>
          <w:lang w:val="hu-HU" w:eastAsia="hu-HU"/>
        </w:rPr>
        <w:t xml:space="preserve"> </w:t>
      </w:r>
      <w:r w:rsidRPr="00987CEC">
        <w:rPr>
          <w:rFonts w:cs="Arial"/>
          <w:color w:val="000000" w:themeColor="text1"/>
          <w:sz w:val="18"/>
          <w:szCs w:val="24"/>
          <w:lang w:val="hu-HU" w:eastAsia="hu-HU"/>
        </w:rPr>
        <w:t xml:space="preserve">ha a </w:t>
      </w:r>
      <w:r w:rsidR="00BF3CFF">
        <w:rPr>
          <w:rFonts w:cs="Arial"/>
          <w:color w:val="000000" w:themeColor="text1"/>
          <w:sz w:val="18"/>
          <w:szCs w:val="24"/>
          <w:lang w:val="hu-HU" w:eastAsia="hu-HU"/>
        </w:rPr>
        <w:t>Hitelk</w:t>
      </w:r>
      <w:r w:rsidRPr="00987CEC">
        <w:rPr>
          <w:rFonts w:cs="Arial"/>
          <w:color w:val="000000" w:themeColor="text1"/>
          <w:sz w:val="18"/>
          <w:szCs w:val="24"/>
          <w:lang w:val="hu-HU" w:eastAsia="hu-HU"/>
        </w:rPr>
        <w:t xml:space="preserve">ártyát az ATM bármilyen okból bevonta. A Kártyabirtokos ilyen esetekben köteles </w:t>
      </w:r>
      <w:r w:rsidRPr="001C4111">
        <w:rPr>
          <w:rFonts w:cs="Arial"/>
          <w:color w:val="000000" w:themeColor="text1"/>
          <w:sz w:val="18"/>
          <w:szCs w:val="24"/>
          <w:lang w:val="hu-HU" w:eastAsia="hu-HU"/>
        </w:rPr>
        <w:t xml:space="preserve">azonnal </w:t>
      </w:r>
      <w:r w:rsidR="005F5C98" w:rsidRPr="001C4111">
        <w:rPr>
          <w:rFonts w:cs="Arial"/>
          <w:color w:val="000000" w:themeColor="text1"/>
          <w:sz w:val="18"/>
          <w:szCs w:val="24"/>
          <w:lang w:val="hu-HU" w:eastAsia="hu-HU"/>
        </w:rPr>
        <w:t xml:space="preserve">(+36) vagy (06)/(1) 212-0202 </w:t>
      </w:r>
      <w:r w:rsidRPr="001C4111">
        <w:rPr>
          <w:rFonts w:cs="Arial"/>
          <w:color w:val="000000" w:themeColor="text1"/>
          <w:sz w:val="18"/>
          <w:szCs w:val="24"/>
          <w:lang w:val="hu-HU" w:eastAsia="hu-HU"/>
        </w:rPr>
        <w:t xml:space="preserve">vagy személyesen </w:t>
      </w:r>
      <w:r w:rsidR="00231490" w:rsidRPr="001C4111">
        <w:rPr>
          <w:rFonts w:cs="Arial"/>
          <w:color w:val="000000" w:themeColor="text1"/>
          <w:sz w:val="18"/>
          <w:szCs w:val="24"/>
          <w:lang w:val="hu-HU" w:eastAsia="hu-HU"/>
        </w:rPr>
        <w:t xml:space="preserve">a </w:t>
      </w:r>
      <w:r w:rsidR="00CB28A0" w:rsidRPr="001C4111">
        <w:rPr>
          <w:rFonts w:cs="Arial"/>
          <w:color w:val="000000" w:themeColor="text1"/>
          <w:sz w:val="18"/>
          <w:szCs w:val="24"/>
          <w:lang w:val="hu-HU" w:eastAsia="hu-HU"/>
        </w:rPr>
        <w:t>Hitelintézet</w:t>
      </w:r>
      <w:r w:rsidR="00CB28A0" w:rsidRPr="005F5C98">
        <w:rPr>
          <w:rFonts w:cs="Arial"/>
          <w:color w:val="000000" w:themeColor="text1"/>
          <w:sz w:val="18"/>
          <w:szCs w:val="24"/>
          <w:lang w:val="hu-HU" w:eastAsia="hu-HU"/>
        </w:rPr>
        <w:t xml:space="preserve"> bármely </w:t>
      </w:r>
      <w:r w:rsidR="00231490" w:rsidRPr="005F5C98">
        <w:rPr>
          <w:rFonts w:cs="Arial"/>
          <w:color w:val="000000" w:themeColor="text1"/>
          <w:sz w:val="18"/>
          <w:szCs w:val="24"/>
          <w:lang w:val="hu-HU" w:eastAsia="hu-HU"/>
        </w:rPr>
        <w:t>Fiók</w:t>
      </w:r>
      <w:r w:rsidR="00CB28A0" w:rsidRPr="005F5C98">
        <w:rPr>
          <w:rFonts w:cs="Arial"/>
          <w:color w:val="000000" w:themeColor="text1"/>
          <w:sz w:val="18"/>
          <w:szCs w:val="24"/>
          <w:lang w:val="hu-HU" w:eastAsia="hu-HU"/>
        </w:rPr>
        <w:t>já</w:t>
      </w:r>
      <w:r w:rsidR="00231490" w:rsidRPr="005F5C98">
        <w:rPr>
          <w:rFonts w:cs="Arial"/>
          <w:color w:val="000000" w:themeColor="text1"/>
          <w:sz w:val="18"/>
          <w:szCs w:val="24"/>
          <w:lang w:val="hu-HU" w:eastAsia="hu-HU"/>
        </w:rPr>
        <w:t xml:space="preserve">ban </w:t>
      </w:r>
      <w:r w:rsidR="00CB28A0" w:rsidRPr="005F5C98">
        <w:rPr>
          <w:rFonts w:cs="Arial"/>
          <w:color w:val="000000" w:themeColor="text1"/>
          <w:sz w:val="18"/>
          <w:szCs w:val="24"/>
          <w:lang w:val="hu-HU" w:eastAsia="hu-HU"/>
        </w:rPr>
        <w:t xml:space="preserve">e tényt bejelenteni és </w:t>
      </w:r>
      <w:r w:rsidRPr="005F5C98">
        <w:rPr>
          <w:rFonts w:cs="Arial"/>
          <w:color w:val="000000" w:themeColor="text1"/>
          <w:sz w:val="18"/>
          <w:szCs w:val="24"/>
          <w:lang w:val="hu-HU" w:eastAsia="hu-HU"/>
        </w:rPr>
        <w:t>kérelmezni a zárolást.</w:t>
      </w:r>
    </w:p>
    <w:p w:rsidR="00FA0404" w:rsidRPr="00987CEC" w:rsidRDefault="00FA0404"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Kártyabirtokos tudomásul veszi, hogy az ATM által bevont Hitelkártya zárolásának feloldására abban az esetben van lehetőség, ha a Hitelkártyát az ATM terminál üzemeltetője, a Kártyabirtokos kezdeményezésére, a szükséges adategyeztetést követően a Kártyabirtokosnak visszaadta. Abban az esetben, ha </w:t>
      </w:r>
      <w:r w:rsidR="00BF3CFF">
        <w:rPr>
          <w:rFonts w:cs="Arial"/>
          <w:color w:val="000000" w:themeColor="text1"/>
          <w:sz w:val="18"/>
          <w:szCs w:val="24"/>
          <w:lang w:val="hu-HU" w:eastAsia="hu-HU"/>
        </w:rPr>
        <w:t xml:space="preserve">az Ügyfél </w:t>
      </w:r>
      <w:r w:rsidRPr="00987CEC">
        <w:rPr>
          <w:rFonts w:cs="Arial"/>
          <w:color w:val="000000" w:themeColor="text1"/>
          <w:sz w:val="18"/>
          <w:szCs w:val="24"/>
          <w:lang w:val="hu-HU" w:eastAsia="hu-HU"/>
        </w:rPr>
        <w:t>az ATM által bevont Hitelkártyát nem kapja vissza, új Hitelkártya igénylésére van lehetősége a Hitelintézetnél.</w:t>
      </w:r>
      <w:r w:rsidR="00A503F1">
        <w:rPr>
          <w:rFonts w:cs="Arial"/>
          <w:color w:val="000000" w:themeColor="text1"/>
          <w:sz w:val="18"/>
          <w:szCs w:val="24"/>
          <w:lang w:val="hu-HU" w:eastAsia="hu-HU"/>
        </w:rPr>
        <w:t xml:space="preserve"> </w:t>
      </w:r>
    </w:p>
    <w:p w:rsidR="00501991" w:rsidRPr="00987CEC" w:rsidRDefault="00501991"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Kártyabirtokos tudomásul veszi, hogy </w:t>
      </w:r>
      <w:r w:rsidR="00BF3CFF">
        <w:rPr>
          <w:rFonts w:cs="Arial"/>
          <w:color w:val="000000" w:themeColor="text1"/>
          <w:sz w:val="18"/>
          <w:szCs w:val="24"/>
          <w:lang w:val="hu-HU" w:eastAsia="hu-HU"/>
        </w:rPr>
        <w:t xml:space="preserve">a </w:t>
      </w:r>
      <w:r w:rsidRPr="00987CEC">
        <w:rPr>
          <w:rFonts w:cs="Arial"/>
          <w:color w:val="000000" w:themeColor="text1"/>
          <w:sz w:val="18"/>
          <w:szCs w:val="24"/>
          <w:lang w:val="hu-HU" w:eastAsia="hu-HU"/>
        </w:rPr>
        <w:t>visszaélés miatti zárolás feloldását a</w:t>
      </w:r>
      <w:r w:rsidR="00E237E2" w:rsidRPr="00987CEC">
        <w:rPr>
          <w:rFonts w:cs="Arial"/>
          <w:color w:val="000000" w:themeColor="text1"/>
          <w:sz w:val="18"/>
          <w:szCs w:val="24"/>
          <w:lang w:val="hu-HU" w:eastAsia="hu-HU"/>
        </w:rPr>
        <w:t xml:space="preserve"> </w:t>
      </w:r>
      <w:r w:rsidR="00BD6728" w:rsidRPr="00987CEC">
        <w:rPr>
          <w:rFonts w:cs="Arial"/>
          <w:color w:val="000000" w:themeColor="text1"/>
          <w:sz w:val="18"/>
          <w:szCs w:val="24"/>
          <w:lang w:val="hu-HU" w:eastAsia="hu-HU"/>
        </w:rPr>
        <w:t>Kártyakibocsátó</w:t>
      </w:r>
      <w:r w:rsidRPr="00987CEC">
        <w:rPr>
          <w:rFonts w:cs="Arial"/>
          <w:color w:val="000000" w:themeColor="text1"/>
          <w:sz w:val="18"/>
          <w:szCs w:val="24"/>
          <w:lang w:val="hu-HU" w:eastAsia="hu-HU"/>
        </w:rPr>
        <w:t xml:space="preserve"> akkor hajtja végre, ha a kivizsgálás során meggyőződött arról, hogy nem áll fenn visszaélés</w:t>
      </w:r>
      <w:r w:rsidR="00A442EA" w:rsidRPr="00987CEC">
        <w:rPr>
          <w:rFonts w:cs="Arial"/>
          <w:color w:val="000000" w:themeColor="text1"/>
          <w:sz w:val="18"/>
          <w:szCs w:val="24"/>
          <w:lang w:val="hu-HU" w:eastAsia="hu-HU"/>
        </w:rPr>
        <w:t>.</w:t>
      </w:r>
      <w:r w:rsidRPr="00987CEC">
        <w:rPr>
          <w:rFonts w:cs="Arial"/>
          <w:color w:val="000000" w:themeColor="text1"/>
          <w:sz w:val="18"/>
          <w:szCs w:val="24"/>
          <w:lang w:val="hu-HU" w:eastAsia="hu-HU"/>
        </w:rPr>
        <w:t xml:space="preserve"> A H</w:t>
      </w:r>
      <w:r w:rsidR="000A0E01">
        <w:rPr>
          <w:rFonts w:cs="Arial"/>
          <w:color w:val="000000" w:themeColor="text1"/>
          <w:sz w:val="18"/>
          <w:szCs w:val="24"/>
          <w:lang w:val="hu-HU" w:eastAsia="hu-HU"/>
        </w:rPr>
        <w:t>itelintézet abban az esetben is</w:t>
      </w:r>
      <w:r w:rsidR="005C4004">
        <w:rPr>
          <w:rFonts w:cs="Arial"/>
          <w:color w:val="000000" w:themeColor="text1"/>
          <w:sz w:val="18"/>
          <w:szCs w:val="24"/>
          <w:lang w:val="hu-HU" w:eastAsia="hu-HU"/>
        </w:rPr>
        <w:t xml:space="preserve"> kezdeményezheti a </w:t>
      </w:r>
      <w:r w:rsidRPr="00987CEC">
        <w:rPr>
          <w:rFonts w:cs="Arial"/>
          <w:color w:val="000000" w:themeColor="text1"/>
          <w:sz w:val="18"/>
          <w:szCs w:val="24"/>
          <w:lang w:val="hu-HU" w:eastAsia="hu-HU"/>
        </w:rPr>
        <w:t>zárol</w:t>
      </w:r>
      <w:r w:rsidR="005C4004">
        <w:rPr>
          <w:rFonts w:cs="Arial"/>
          <w:color w:val="000000" w:themeColor="text1"/>
          <w:sz w:val="18"/>
          <w:szCs w:val="24"/>
          <w:lang w:val="hu-HU" w:eastAsia="hu-HU"/>
        </w:rPr>
        <w:t>ást</w:t>
      </w:r>
      <w:r w:rsidRPr="00987CEC">
        <w:rPr>
          <w:rFonts w:cs="Arial"/>
          <w:color w:val="000000" w:themeColor="text1"/>
          <w:sz w:val="18"/>
          <w:szCs w:val="24"/>
          <w:lang w:val="hu-HU" w:eastAsia="hu-HU"/>
        </w:rPr>
        <w:t>, ha a Főkártya</w:t>
      </w:r>
      <w:r w:rsidR="00A442EA" w:rsidRPr="00987CEC">
        <w:rPr>
          <w:rFonts w:cs="Arial"/>
          <w:color w:val="000000" w:themeColor="text1"/>
          <w:sz w:val="18"/>
          <w:szCs w:val="24"/>
          <w:lang w:val="hu-HU" w:eastAsia="hu-HU"/>
        </w:rPr>
        <w:t>-</w:t>
      </w:r>
      <w:r w:rsidRPr="00987CEC">
        <w:rPr>
          <w:rFonts w:cs="Arial"/>
          <w:color w:val="000000" w:themeColor="text1"/>
          <w:sz w:val="18"/>
          <w:szCs w:val="24"/>
          <w:lang w:val="hu-HU" w:eastAsia="hu-HU"/>
        </w:rPr>
        <w:t>birtokos felszólítás ellenére sem tesz eleget fizetési kötelezettségének</w:t>
      </w:r>
      <w:r w:rsidR="00C23D5D">
        <w:rPr>
          <w:rFonts w:cs="Arial"/>
          <w:color w:val="000000" w:themeColor="text1"/>
          <w:sz w:val="18"/>
          <w:szCs w:val="24"/>
          <w:lang w:val="hu-HU" w:eastAsia="hu-HU"/>
        </w:rPr>
        <w:t>.</w:t>
      </w:r>
      <w:r w:rsidRPr="00987CEC">
        <w:rPr>
          <w:rFonts w:cs="Arial"/>
          <w:color w:val="000000" w:themeColor="text1"/>
          <w:sz w:val="18"/>
          <w:szCs w:val="24"/>
          <w:lang w:val="hu-HU" w:eastAsia="hu-HU"/>
        </w:rPr>
        <w:t xml:space="preserve"> </w:t>
      </w:r>
    </w:p>
    <w:p w:rsidR="00FA0404" w:rsidRPr="00987CEC" w:rsidRDefault="002F6153"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zárolásról </w:t>
      </w:r>
      <w:r w:rsidR="00C23D5D">
        <w:rPr>
          <w:rFonts w:cs="Arial"/>
          <w:color w:val="000000" w:themeColor="text1"/>
          <w:sz w:val="18"/>
          <w:szCs w:val="24"/>
          <w:lang w:val="hu-HU" w:eastAsia="hu-HU"/>
        </w:rPr>
        <w:t xml:space="preserve">a </w:t>
      </w:r>
      <w:r w:rsidR="007368F2">
        <w:rPr>
          <w:rFonts w:cs="Arial"/>
          <w:color w:val="000000" w:themeColor="text1"/>
          <w:sz w:val="18"/>
          <w:szCs w:val="24"/>
          <w:lang w:val="hu-HU" w:eastAsia="hu-HU"/>
        </w:rPr>
        <w:t xml:space="preserve">Kártyakibocsátó a </w:t>
      </w:r>
      <w:r w:rsidR="00C23D5D">
        <w:rPr>
          <w:rFonts w:cs="Arial"/>
          <w:color w:val="000000" w:themeColor="text1"/>
          <w:sz w:val="18"/>
          <w:szCs w:val="24"/>
          <w:lang w:val="hu-HU" w:eastAsia="hu-HU"/>
        </w:rPr>
        <w:t>Hitelintézet</w:t>
      </w:r>
      <w:r w:rsidR="007368F2">
        <w:rPr>
          <w:rFonts w:cs="Arial"/>
          <w:color w:val="000000" w:themeColor="text1"/>
          <w:sz w:val="18"/>
          <w:szCs w:val="24"/>
          <w:lang w:val="hu-HU" w:eastAsia="hu-HU"/>
        </w:rPr>
        <w:t>en keresztül,</w:t>
      </w:r>
      <w:r w:rsidR="00C23D5D">
        <w:rPr>
          <w:rFonts w:cs="Arial"/>
          <w:color w:val="000000" w:themeColor="text1"/>
          <w:sz w:val="18"/>
          <w:szCs w:val="24"/>
          <w:lang w:val="hu-HU" w:eastAsia="hu-HU"/>
        </w:rPr>
        <w:t xml:space="preserve"> a </w:t>
      </w:r>
      <w:r w:rsidR="00C23D5D" w:rsidRPr="001C4111">
        <w:rPr>
          <w:rFonts w:cs="Arial"/>
          <w:color w:val="000000" w:themeColor="text1"/>
          <w:sz w:val="18"/>
          <w:szCs w:val="24"/>
          <w:lang w:val="hu-HU" w:eastAsia="hu-HU"/>
        </w:rPr>
        <w:t>Kártyabirtokost</w:t>
      </w:r>
      <w:r w:rsidR="00534845" w:rsidRPr="001C4111">
        <w:rPr>
          <w:rFonts w:cs="Arial"/>
          <w:color w:val="000000" w:themeColor="text1"/>
          <w:sz w:val="18"/>
          <w:szCs w:val="24"/>
          <w:lang w:val="hu-HU" w:eastAsia="hu-HU"/>
        </w:rPr>
        <w:t xml:space="preserve"> </w:t>
      </w:r>
      <w:r w:rsidR="00BF3CFF" w:rsidRPr="001C4111">
        <w:rPr>
          <w:rFonts w:cs="Arial"/>
          <w:color w:val="000000" w:themeColor="text1"/>
          <w:sz w:val="18"/>
          <w:szCs w:val="24"/>
          <w:lang w:val="hu-HU" w:eastAsia="hu-HU"/>
        </w:rPr>
        <w:t xml:space="preserve">a </w:t>
      </w:r>
      <w:r w:rsidR="00534845" w:rsidRPr="001C4111">
        <w:rPr>
          <w:rFonts w:cs="Arial"/>
          <w:color w:val="000000" w:themeColor="text1"/>
          <w:sz w:val="18"/>
          <w:szCs w:val="24"/>
          <w:lang w:val="hu-HU" w:eastAsia="hu-HU"/>
        </w:rPr>
        <w:t xml:space="preserve">Szerződésben megadott telefonszámon </w:t>
      </w:r>
      <w:r w:rsidR="00C23D5D" w:rsidRPr="001C4111">
        <w:rPr>
          <w:rFonts w:cs="Arial"/>
          <w:color w:val="000000" w:themeColor="text1"/>
          <w:sz w:val="18"/>
          <w:szCs w:val="24"/>
          <w:lang w:val="hu-HU" w:eastAsia="hu-HU"/>
        </w:rPr>
        <w:t>értesíti</w:t>
      </w:r>
      <w:r w:rsidR="00C23D5D">
        <w:rPr>
          <w:rFonts w:cs="Arial"/>
          <w:color w:val="000000" w:themeColor="text1"/>
          <w:sz w:val="18"/>
          <w:szCs w:val="24"/>
          <w:lang w:val="hu-HU" w:eastAsia="hu-HU"/>
        </w:rPr>
        <w:t xml:space="preserve">. </w:t>
      </w:r>
      <w:r w:rsidR="00BF3CFF">
        <w:rPr>
          <w:rFonts w:cs="Arial"/>
          <w:color w:val="000000" w:themeColor="text1"/>
          <w:sz w:val="18"/>
          <w:szCs w:val="24"/>
          <w:lang w:val="hu-HU" w:eastAsia="hu-HU"/>
        </w:rPr>
        <w:t>A zárolásáról a</w:t>
      </w:r>
      <w:r w:rsidRPr="00987CEC">
        <w:rPr>
          <w:rFonts w:cs="Arial"/>
          <w:color w:val="000000" w:themeColor="text1"/>
          <w:sz w:val="18"/>
          <w:szCs w:val="24"/>
          <w:lang w:val="hu-HU" w:eastAsia="hu-HU"/>
        </w:rPr>
        <w:t xml:space="preserve"> </w:t>
      </w:r>
      <w:r w:rsidR="00D363FC">
        <w:rPr>
          <w:rFonts w:cs="Arial"/>
          <w:color w:val="000000" w:themeColor="text1"/>
          <w:sz w:val="18"/>
          <w:szCs w:val="24"/>
          <w:lang w:val="hu-HU" w:eastAsia="hu-HU"/>
        </w:rPr>
        <w:t>Főkártya-birtokos</w:t>
      </w:r>
      <w:r w:rsidRPr="00987CEC">
        <w:rPr>
          <w:rFonts w:cs="Arial"/>
          <w:color w:val="000000" w:themeColor="text1"/>
          <w:sz w:val="18"/>
          <w:szCs w:val="24"/>
          <w:lang w:val="hu-HU" w:eastAsia="hu-HU"/>
        </w:rPr>
        <w:t xml:space="preserve"> köteles a Társkártya-birtokosokat értesíteni, az ennek elmaradásából adódó károkért </w:t>
      </w:r>
      <w:r w:rsidR="00BD6728" w:rsidRPr="00987CEC">
        <w:rPr>
          <w:rFonts w:cs="Arial"/>
          <w:color w:val="000000" w:themeColor="text1"/>
          <w:sz w:val="18"/>
          <w:szCs w:val="24"/>
          <w:lang w:val="hu-HU" w:eastAsia="hu-HU"/>
        </w:rPr>
        <w:t xml:space="preserve">sem a Kártyakibocsátó, sem </w:t>
      </w:r>
      <w:r w:rsidRPr="00987CEC">
        <w:rPr>
          <w:rFonts w:cs="Arial"/>
          <w:color w:val="000000" w:themeColor="text1"/>
          <w:sz w:val="18"/>
          <w:szCs w:val="24"/>
          <w:lang w:val="hu-HU" w:eastAsia="hu-HU"/>
        </w:rPr>
        <w:t>a Hitelintézet nem felel.</w:t>
      </w:r>
    </w:p>
    <w:p w:rsidR="00FE2C2C" w:rsidRPr="00987CEC" w:rsidRDefault="002F6153"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Hitelintézet és a Kártyakibocsátó a zárolásból eredő károkért nem felel.</w:t>
      </w:r>
    </w:p>
    <w:p w:rsidR="002F6153" w:rsidRPr="00987CEC" w:rsidRDefault="002F6153" w:rsidP="00057B0B">
      <w:pPr>
        <w:keepNext/>
        <w:keepLines/>
        <w:numPr>
          <w:ilvl w:val="1"/>
          <w:numId w:val="7"/>
        </w:numPr>
        <w:spacing w:before="240" w:after="120" w:line="240" w:lineRule="auto"/>
        <w:outlineLvl w:val="2"/>
        <w:rPr>
          <w:rFonts w:cs="Arial"/>
          <w:b/>
          <w:bCs/>
          <w:iCs/>
          <w:color w:val="000000" w:themeColor="text1"/>
          <w:szCs w:val="26"/>
          <w:lang w:val="hu-HU"/>
        </w:rPr>
      </w:pPr>
      <w:bookmarkStart w:id="216" w:name="_Toc1120330"/>
      <w:bookmarkStart w:id="217" w:name="bookmark31"/>
      <w:r w:rsidRPr="00987CEC">
        <w:rPr>
          <w:rFonts w:cs="Arial"/>
          <w:b/>
          <w:bCs/>
          <w:iCs/>
          <w:color w:val="000000" w:themeColor="text1"/>
          <w:szCs w:val="26"/>
          <w:lang w:val="hu-HU"/>
        </w:rPr>
        <w:t>A Hitelkártya Hitelintézet által kezdeményezett letiltása</w:t>
      </w:r>
      <w:bookmarkEnd w:id="216"/>
    </w:p>
    <w:bookmarkEnd w:id="217"/>
    <w:p w:rsidR="000E4982" w:rsidRPr="00987CEC" w:rsidRDefault="000E4982"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letiltás célja a Hitelkártya jövőbeni használatának megakadályozása, az esetleges visszaélések elkerülése. A letiltott Hitelkártya státusza nem változtatható meg, a tiltás végleges és visszavonhatatlan, a Kártyát a továbbiakban nem lehet használni, annak érvényessége a letiltással megszűnik, a letiltott státuszú Hitelkártya nem kerül megújításra. A letiltott </w:t>
      </w:r>
      <w:r w:rsidR="006F70C0">
        <w:rPr>
          <w:rFonts w:cs="Arial"/>
          <w:color w:val="000000" w:themeColor="text1"/>
          <w:sz w:val="18"/>
          <w:szCs w:val="24"/>
          <w:lang w:val="hu-HU" w:eastAsia="hu-HU"/>
        </w:rPr>
        <w:t>Hitelk</w:t>
      </w:r>
      <w:r w:rsidRPr="00987CEC">
        <w:rPr>
          <w:rFonts w:cs="Arial"/>
          <w:color w:val="000000" w:themeColor="text1"/>
          <w:sz w:val="18"/>
          <w:szCs w:val="24"/>
          <w:lang w:val="hu-HU" w:eastAsia="hu-HU"/>
        </w:rPr>
        <w:t xml:space="preserve">ártya helyett pót-, illetve új </w:t>
      </w:r>
      <w:r w:rsidR="006F70C0">
        <w:rPr>
          <w:rFonts w:cs="Arial"/>
          <w:color w:val="000000" w:themeColor="text1"/>
          <w:sz w:val="18"/>
          <w:szCs w:val="24"/>
          <w:lang w:val="hu-HU" w:eastAsia="hu-HU"/>
        </w:rPr>
        <w:t>Hitel</w:t>
      </w:r>
      <w:r w:rsidRPr="00987CEC">
        <w:rPr>
          <w:rFonts w:cs="Arial"/>
          <w:color w:val="000000" w:themeColor="text1"/>
          <w:sz w:val="18"/>
          <w:szCs w:val="24"/>
          <w:lang w:val="hu-HU" w:eastAsia="hu-HU"/>
        </w:rPr>
        <w:t xml:space="preserve">kártya igényelhető. A letiltott Hitelkártyát a Kártyabirtokos a </w:t>
      </w:r>
      <w:r w:rsidR="006F70C0">
        <w:rPr>
          <w:rFonts w:cs="Arial"/>
          <w:color w:val="000000" w:themeColor="text1"/>
          <w:sz w:val="18"/>
          <w:szCs w:val="24"/>
          <w:lang w:val="hu-HU" w:eastAsia="hu-HU"/>
        </w:rPr>
        <w:t>Hitelk</w:t>
      </w:r>
      <w:r w:rsidRPr="00987CEC">
        <w:rPr>
          <w:rFonts w:cs="Arial"/>
          <w:color w:val="000000" w:themeColor="text1"/>
          <w:sz w:val="18"/>
          <w:szCs w:val="24"/>
          <w:lang w:val="hu-HU" w:eastAsia="hu-HU"/>
        </w:rPr>
        <w:t>ártya esetleges előkerülése vagy megtalálása esetén sem használhatja tovább, köteles azt a Hitelintézet részére visszaszolgáltatni.</w:t>
      </w:r>
    </w:p>
    <w:p w:rsidR="002F6153" w:rsidRPr="00987CEC" w:rsidRDefault="002F6153"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w:t>
      </w:r>
      <w:r w:rsidR="000E4982" w:rsidRPr="00987CEC">
        <w:rPr>
          <w:rFonts w:cs="Arial"/>
          <w:color w:val="000000" w:themeColor="text1"/>
          <w:sz w:val="18"/>
          <w:szCs w:val="24"/>
          <w:lang w:val="hu-HU" w:eastAsia="hu-HU"/>
        </w:rPr>
        <w:t xml:space="preserve"> </w:t>
      </w:r>
      <w:r w:rsidR="000E4982" w:rsidRPr="00987CEC">
        <w:rPr>
          <w:rFonts w:cs="Arial"/>
          <w:sz w:val="18"/>
          <w:szCs w:val="18"/>
          <w:lang w:val="hu-HU" w:eastAsia="hu-HU"/>
        </w:rPr>
        <w:t>Hitel</w:t>
      </w:r>
      <w:r w:rsidRPr="00987CEC">
        <w:rPr>
          <w:rFonts w:cs="Arial"/>
          <w:color w:val="000000" w:themeColor="text1"/>
          <w:sz w:val="18"/>
          <w:szCs w:val="24"/>
          <w:lang w:val="hu-HU" w:eastAsia="hu-HU"/>
        </w:rPr>
        <w:t>kártya letiltása a Hitelintézet</w:t>
      </w:r>
      <w:r w:rsidR="000938E8">
        <w:rPr>
          <w:rFonts w:cs="Arial"/>
          <w:color w:val="000000" w:themeColor="text1"/>
          <w:sz w:val="18"/>
          <w:szCs w:val="24"/>
          <w:lang w:val="hu-HU" w:eastAsia="hu-HU"/>
        </w:rPr>
        <w:t xml:space="preserve"> vagy Kártyakibocsátó</w:t>
      </w:r>
      <w:r w:rsidRPr="00987CEC">
        <w:rPr>
          <w:rFonts w:cs="Arial"/>
          <w:color w:val="000000" w:themeColor="text1"/>
          <w:sz w:val="18"/>
          <w:szCs w:val="24"/>
          <w:lang w:val="hu-HU" w:eastAsia="hu-HU"/>
        </w:rPr>
        <w:t>,</w:t>
      </w:r>
      <w:r w:rsidR="006F70C0">
        <w:rPr>
          <w:rFonts w:cs="Arial"/>
          <w:color w:val="000000" w:themeColor="text1"/>
          <w:sz w:val="18"/>
          <w:szCs w:val="24"/>
          <w:lang w:val="hu-HU" w:eastAsia="hu-HU"/>
        </w:rPr>
        <w:t xml:space="preserve"> </w:t>
      </w:r>
      <w:r w:rsidRPr="00987CEC">
        <w:rPr>
          <w:rFonts w:cs="Arial"/>
          <w:color w:val="000000" w:themeColor="text1"/>
          <w:sz w:val="18"/>
          <w:szCs w:val="24"/>
          <w:lang w:val="hu-HU" w:eastAsia="hu-HU"/>
        </w:rPr>
        <w:t>a Kártyabirtokos, illetve kivételes esetben harmadik személy rendelkezése alapján történik.</w:t>
      </w:r>
    </w:p>
    <w:p w:rsidR="00116826" w:rsidRPr="00987CEC" w:rsidRDefault="0011682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w:t>
      </w:r>
      <w:r w:rsidR="00BD6728" w:rsidRPr="00987CEC">
        <w:rPr>
          <w:rFonts w:cs="Arial"/>
          <w:color w:val="000000" w:themeColor="text1"/>
          <w:sz w:val="18"/>
          <w:szCs w:val="24"/>
          <w:lang w:val="hu-HU" w:eastAsia="hu-HU"/>
        </w:rPr>
        <w:t>Hitel</w:t>
      </w:r>
      <w:r w:rsidRPr="00987CEC">
        <w:rPr>
          <w:rFonts w:cs="Arial"/>
          <w:color w:val="000000" w:themeColor="text1"/>
          <w:sz w:val="18"/>
          <w:szCs w:val="24"/>
          <w:lang w:val="hu-HU" w:eastAsia="hu-HU"/>
        </w:rPr>
        <w:t xml:space="preserve">kártyát a </w:t>
      </w:r>
      <w:r w:rsidR="006B30E1">
        <w:rPr>
          <w:rFonts w:cs="Arial"/>
          <w:color w:val="000000" w:themeColor="text1"/>
          <w:sz w:val="18"/>
          <w:szCs w:val="24"/>
          <w:lang w:val="hu-HU" w:eastAsia="hu-HU"/>
        </w:rPr>
        <w:t>Kártyakibocsátó</w:t>
      </w:r>
      <w:r w:rsidR="006B30E1" w:rsidRPr="00987CEC">
        <w:rPr>
          <w:rFonts w:cs="Arial"/>
          <w:color w:val="000000" w:themeColor="text1"/>
          <w:sz w:val="18"/>
          <w:szCs w:val="24"/>
          <w:lang w:val="hu-HU" w:eastAsia="hu-HU"/>
        </w:rPr>
        <w:t xml:space="preserve"> </w:t>
      </w:r>
      <w:r w:rsidRPr="00987CEC">
        <w:rPr>
          <w:rFonts w:cs="Arial"/>
          <w:color w:val="000000" w:themeColor="text1"/>
          <w:sz w:val="18"/>
          <w:szCs w:val="24"/>
          <w:lang w:val="hu-HU" w:eastAsia="hu-HU"/>
        </w:rPr>
        <w:t>az érvényességi időn belül az alább meghatározott esetekben tilthatja le:</w:t>
      </w:r>
    </w:p>
    <w:p w:rsidR="00116826" w:rsidRPr="00987CEC" w:rsidRDefault="00116826" w:rsidP="00057B0B">
      <w:pPr>
        <w:keepLines/>
        <w:numPr>
          <w:ilvl w:val="0"/>
          <w:numId w:val="17"/>
        </w:numPr>
        <w:spacing w:before="120" w:after="120" w:line="240" w:lineRule="auto"/>
        <w:contextualSpacing/>
        <w:rPr>
          <w:rFonts w:cs="Arial"/>
          <w:color w:val="000000" w:themeColor="text1"/>
          <w:sz w:val="18"/>
          <w:szCs w:val="24"/>
          <w:lang w:val="hu-HU" w:eastAsia="hu-HU"/>
        </w:rPr>
      </w:pPr>
      <w:r w:rsidRPr="00987CEC">
        <w:rPr>
          <w:rFonts w:cs="Arial"/>
          <w:color w:val="000000" w:themeColor="text1"/>
          <w:sz w:val="18"/>
          <w:szCs w:val="24"/>
          <w:lang w:val="hu-HU" w:eastAsia="hu-HU"/>
        </w:rPr>
        <w:t>a Szerződés Hitelintézet általi bármely okból eredő felmondása esetén,</w:t>
      </w:r>
    </w:p>
    <w:p w:rsidR="00116826" w:rsidRPr="00987CEC" w:rsidRDefault="00116826" w:rsidP="00057B0B">
      <w:pPr>
        <w:keepLines/>
        <w:numPr>
          <w:ilvl w:val="0"/>
          <w:numId w:val="17"/>
        </w:numPr>
        <w:spacing w:before="120" w:after="120" w:line="240" w:lineRule="auto"/>
        <w:contextualSpacing/>
        <w:rPr>
          <w:rFonts w:cs="Arial"/>
          <w:color w:val="000000" w:themeColor="text1"/>
          <w:sz w:val="18"/>
          <w:szCs w:val="24"/>
          <w:lang w:val="hu-HU" w:eastAsia="hu-HU"/>
        </w:rPr>
      </w:pPr>
      <w:r w:rsidRPr="00987CEC">
        <w:rPr>
          <w:rFonts w:cs="Arial"/>
          <w:color w:val="000000" w:themeColor="text1"/>
          <w:sz w:val="18"/>
          <w:szCs w:val="24"/>
          <w:lang w:val="hu-HU" w:eastAsia="hu-HU"/>
        </w:rPr>
        <w:lastRenderedPageBreak/>
        <w:t xml:space="preserve">amennyiben a </w:t>
      </w:r>
      <w:r w:rsidR="00BD6728" w:rsidRPr="00987CEC">
        <w:rPr>
          <w:rFonts w:cs="Arial"/>
          <w:color w:val="000000" w:themeColor="text1"/>
          <w:sz w:val="18"/>
          <w:szCs w:val="24"/>
          <w:lang w:val="hu-HU" w:eastAsia="hu-HU"/>
        </w:rPr>
        <w:t>Hitel</w:t>
      </w:r>
      <w:r w:rsidRPr="00987CEC">
        <w:rPr>
          <w:rFonts w:cs="Arial"/>
          <w:color w:val="000000" w:themeColor="text1"/>
          <w:sz w:val="18"/>
          <w:szCs w:val="24"/>
          <w:lang w:val="hu-HU" w:eastAsia="hu-HU"/>
        </w:rPr>
        <w:t xml:space="preserve">kártya elvesztéséről, ellopásáról, illetve a Kártyabirtokos rendelkezése alól egyéb módon történt kikerüléséről tudomást szerez, illetve visszaélés gyanúja merül fel, és a Hitelkártyát </w:t>
      </w:r>
      <w:r w:rsidR="009705B8">
        <w:rPr>
          <w:rFonts w:cs="Arial"/>
          <w:color w:val="000000" w:themeColor="text1"/>
          <w:sz w:val="18"/>
          <w:szCs w:val="24"/>
          <w:lang w:val="hu-HU" w:eastAsia="hu-HU"/>
        </w:rPr>
        <w:t xml:space="preserve">még </w:t>
      </w:r>
      <w:r w:rsidRPr="00987CEC">
        <w:rPr>
          <w:rFonts w:cs="Arial"/>
          <w:color w:val="000000" w:themeColor="text1"/>
          <w:sz w:val="18"/>
          <w:szCs w:val="24"/>
          <w:lang w:val="hu-HU" w:eastAsia="hu-HU"/>
        </w:rPr>
        <w:t xml:space="preserve">nem </w:t>
      </w:r>
      <w:r w:rsidR="009705B8">
        <w:rPr>
          <w:rFonts w:cs="Arial"/>
          <w:color w:val="000000" w:themeColor="text1"/>
          <w:sz w:val="18"/>
          <w:szCs w:val="24"/>
          <w:lang w:val="hu-HU" w:eastAsia="hu-HU"/>
        </w:rPr>
        <w:t xml:space="preserve">zárolták vagy </w:t>
      </w:r>
      <w:r w:rsidRPr="00987CEC">
        <w:rPr>
          <w:rFonts w:cs="Arial"/>
          <w:color w:val="000000" w:themeColor="text1"/>
          <w:sz w:val="18"/>
          <w:szCs w:val="24"/>
          <w:lang w:val="hu-HU" w:eastAsia="hu-HU"/>
        </w:rPr>
        <w:t>tiltották le,</w:t>
      </w:r>
    </w:p>
    <w:p w:rsidR="00116826" w:rsidRPr="00987CEC" w:rsidRDefault="00116826" w:rsidP="00057B0B">
      <w:pPr>
        <w:keepLines/>
        <w:numPr>
          <w:ilvl w:val="0"/>
          <w:numId w:val="17"/>
        </w:numPr>
        <w:spacing w:before="120" w:after="120" w:line="240" w:lineRule="auto"/>
        <w:contextualSpacing/>
        <w:rPr>
          <w:rFonts w:cs="Arial"/>
          <w:color w:val="000000" w:themeColor="text1"/>
          <w:sz w:val="18"/>
          <w:szCs w:val="24"/>
          <w:lang w:val="hu-HU" w:eastAsia="hu-HU"/>
        </w:rPr>
      </w:pPr>
      <w:r w:rsidRPr="00987CEC">
        <w:rPr>
          <w:rFonts w:cs="Arial"/>
          <w:color w:val="000000" w:themeColor="text1"/>
          <w:sz w:val="18"/>
          <w:szCs w:val="24"/>
          <w:lang w:val="hu-HU" w:eastAsia="hu-HU"/>
        </w:rPr>
        <w:t>Elfogadóhelyen történő Hitelkártya-használat során</w:t>
      </w:r>
      <w:r w:rsidR="00545B0C" w:rsidRPr="00987CEC">
        <w:rPr>
          <w:rFonts w:cs="Arial"/>
          <w:color w:val="000000" w:themeColor="text1"/>
          <w:sz w:val="18"/>
          <w:szCs w:val="24"/>
          <w:lang w:val="hu-HU" w:eastAsia="hu-HU"/>
        </w:rPr>
        <w:t>, ha</w:t>
      </w:r>
      <w:r w:rsidRPr="00987CEC">
        <w:rPr>
          <w:rFonts w:cs="Arial"/>
          <w:color w:val="000000" w:themeColor="text1"/>
          <w:sz w:val="18"/>
          <w:szCs w:val="24"/>
          <w:lang w:val="hu-HU" w:eastAsia="hu-HU"/>
        </w:rPr>
        <w:t xml:space="preserve"> a személyazonossággal, illetve a jogosultsággal kapcsolat</w:t>
      </w:r>
      <w:r w:rsidR="00545B0C" w:rsidRPr="00987CEC">
        <w:rPr>
          <w:rFonts w:cs="Arial"/>
          <w:color w:val="000000" w:themeColor="text1"/>
          <w:sz w:val="18"/>
          <w:szCs w:val="24"/>
          <w:lang w:val="hu-HU" w:eastAsia="hu-HU"/>
        </w:rPr>
        <w:t>ban</w:t>
      </w:r>
      <w:r w:rsidRPr="00987CEC">
        <w:rPr>
          <w:rFonts w:cs="Arial"/>
          <w:color w:val="000000" w:themeColor="text1"/>
          <w:sz w:val="18"/>
          <w:szCs w:val="24"/>
          <w:lang w:val="hu-HU" w:eastAsia="hu-HU"/>
        </w:rPr>
        <w:t xml:space="preserve"> kétely</w:t>
      </w:r>
      <w:r w:rsidR="000938E8">
        <w:rPr>
          <w:rFonts w:cs="Arial"/>
          <w:color w:val="000000" w:themeColor="text1"/>
          <w:sz w:val="18"/>
          <w:szCs w:val="24"/>
          <w:lang w:val="hu-HU" w:eastAsia="hu-HU"/>
        </w:rPr>
        <w:t xml:space="preserve"> </w:t>
      </w:r>
      <w:r w:rsidR="00545B0C" w:rsidRPr="00987CEC">
        <w:rPr>
          <w:rFonts w:cs="Arial"/>
          <w:color w:val="000000" w:themeColor="text1"/>
          <w:sz w:val="18"/>
          <w:szCs w:val="24"/>
          <w:lang w:val="hu-HU" w:eastAsia="hu-HU"/>
        </w:rPr>
        <w:t>merül fel</w:t>
      </w:r>
      <w:r w:rsidRPr="00987CEC">
        <w:rPr>
          <w:rFonts w:cs="Arial"/>
          <w:color w:val="000000" w:themeColor="text1"/>
          <w:sz w:val="18"/>
          <w:szCs w:val="24"/>
          <w:lang w:val="hu-HU" w:eastAsia="hu-HU"/>
        </w:rPr>
        <w:t>,</w:t>
      </w:r>
    </w:p>
    <w:p w:rsidR="00741A6C" w:rsidRPr="00F73919" w:rsidRDefault="00116826" w:rsidP="00057B0B">
      <w:pPr>
        <w:keepLines/>
        <w:numPr>
          <w:ilvl w:val="0"/>
          <w:numId w:val="17"/>
        </w:numPr>
        <w:spacing w:before="120" w:after="120" w:line="240" w:lineRule="auto"/>
        <w:contextualSpacing/>
        <w:rPr>
          <w:rFonts w:cs="Arial"/>
          <w:color w:val="000000" w:themeColor="text1"/>
          <w:sz w:val="18"/>
          <w:szCs w:val="24"/>
          <w:lang w:val="hu-HU" w:eastAsia="hu-HU"/>
        </w:rPr>
      </w:pPr>
      <w:r w:rsidRPr="00987CEC">
        <w:rPr>
          <w:rFonts w:cs="Arial"/>
          <w:color w:val="000000" w:themeColor="text1"/>
          <w:sz w:val="18"/>
          <w:szCs w:val="24"/>
          <w:lang w:val="hu-HU" w:eastAsia="hu-HU"/>
        </w:rPr>
        <w:t>a Szerződés Ügyfél által kezdeményezett felmondás</w:t>
      </w:r>
      <w:r w:rsidR="006F70C0">
        <w:rPr>
          <w:rFonts w:cs="Arial"/>
          <w:color w:val="000000" w:themeColor="text1"/>
          <w:sz w:val="18"/>
          <w:szCs w:val="24"/>
          <w:lang w:val="hu-HU" w:eastAsia="hu-HU"/>
        </w:rPr>
        <w:t>a</w:t>
      </w:r>
      <w:r w:rsidRPr="00987CEC">
        <w:rPr>
          <w:rFonts w:cs="Arial"/>
          <w:color w:val="000000" w:themeColor="text1"/>
          <w:sz w:val="18"/>
          <w:szCs w:val="24"/>
          <w:lang w:val="hu-HU" w:eastAsia="hu-HU"/>
        </w:rPr>
        <w:t xml:space="preserve"> esetén, amennyiben a felmondáskor a Hitelkártya nem </w:t>
      </w:r>
      <w:r w:rsidRPr="00F73919">
        <w:rPr>
          <w:rFonts w:cs="Arial"/>
          <w:color w:val="000000" w:themeColor="text1"/>
          <w:sz w:val="18"/>
          <w:szCs w:val="24"/>
          <w:lang w:val="hu-HU" w:eastAsia="hu-HU"/>
        </w:rPr>
        <w:t>kerül leadásra,</w:t>
      </w:r>
    </w:p>
    <w:p w:rsidR="00741A6C" w:rsidRPr="00F73919" w:rsidRDefault="00741A6C" w:rsidP="00057B0B">
      <w:pPr>
        <w:keepLines/>
        <w:numPr>
          <w:ilvl w:val="0"/>
          <w:numId w:val="17"/>
        </w:numPr>
        <w:spacing w:before="120" w:after="120" w:line="240" w:lineRule="auto"/>
        <w:contextualSpacing/>
        <w:rPr>
          <w:rFonts w:cs="Arial"/>
          <w:color w:val="000000" w:themeColor="text1"/>
          <w:sz w:val="18"/>
          <w:szCs w:val="24"/>
          <w:lang w:val="hu-HU" w:eastAsia="hu-HU"/>
        </w:rPr>
      </w:pPr>
      <w:r w:rsidRPr="00F73919">
        <w:rPr>
          <w:rFonts w:cs="Arial"/>
          <w:color w:val="000000" w:themeColor="text1"/>
          <w:sz w:val="18"/>
          <w:szCs w:val="24"/>
          <w:lang w:val="hu-HU" w:eastAsia="hu-HU"/>
        </w:rPr>
        <w:t xml:space="preserve">amennyiben </w:t>
      </w:r>
      <w:r w:rsidR="00D363FC" w:rsidRPr="00F73919">
        <w:rPr>
          <w:rFonts w:cs="Arial"/>
          <w:color w:val="000000" w:themeColor="text1"/>
          <w:sz w:val="18"/>
          <w:szCs w:val="24"/>
          <w:lang w:val="hu-HU" w:eastAsia="hu-HU"/>
        </w:rPr>
        <w:t>Főkártya-birtokos</w:t>
      </w:r>
      <w:r w:rsidRPr="00F73919">
        <w:rPr>
          <w:rFonts w:cs="Arial"/>
          <w:color w:val="000000" w:themeColor="text1"/>
          <w:sz w:val="18"/>
          <w:szCs w:val="24"/>
          <w:lang w:val="hu-HU" w:eastAsia="hu-HU"/>
        </w:rPr>
        <w:t xml:space="preserve"> </w:t>
      </w:r>
      <w:r w:rsidR="006B30E1">
        <w:rPr>
          <w:rFonts w:cs="Arial"/>
          <w:color w:val="000000" w:themeColor="text1"/>
          <w:sz w:val="18"/>
          <w:szCs w:val="24"/>
          <w:lang w:val="hu-HU" w:eastAsia="hu-HU"/>
        </w:rPr>
        <w:t xml:space="preserve">a Hitelintézet felé fennálló </w:t>
      </w:r>
      <w:r w:rsidRPr="00F73919">
        <w:rPr>
          <w:rFonts w:cs="Arial"/>
          <w:color w:val="000000" w:themeColor="text1"/>
          <w:sz w:val="18"/>
          <w:szCs w:val="24"/>
          <w:lang w:val="hu-HU" w:eastAsia="hu-HU"/>
        </w:rPr>
        <w:t xml:space="preserve">fizetési kötelezettségének (Minimum </w:t>
      </w:r>
      <w:r w:rsidR="00545B0C" w:rsidRPr="00F73919">
        <w:rPr>
          <w:rFonts w:cs="Arial"/>
          <w:color w:val="000000" w:themeColor="text1"/>
          <w:sz w:val="18"/>
          <w:szCs w:val="24"/>
          <w:lang w:val="hu-HU" w:eastAsia="hu-HU"/>
        </w:rPr>
        <w:t>F</w:t>
      </w:r>
      <w:r w:rsidRPr="00F73919">
        <w:rPr>
          <w:rFonts w:cs="Arial"/>
          <w:color w:val="000000" w:themeColor="text1"/>
          <w:sz w:val="18"/>
          <w:szCs w:val="24"/>
          <w:lang w:val="hu-HU" w:eastAsia="hu-HU"/>
        </w:rPr>
        <w:t xml:space="preserve">izetendő </w:t>
      </w:r>
      <w:r w:rsidR="00545B0C" w:rsidRPr="00F73919">
        <w:rPr>
          <w:rFonts w:cs="Arial"/>
          <w:color w:val="000000" w:themeColor="text1"/>
          <w:sz w:val="18"/>
          <w:szCs w:val="24"/>
          <w:lang w:val="hu-HU" w:eastAsia="hu-HU"/>
        </w:rPr>
        <w:t>Ö</w:t>
      </w:r>
      <w:r w:rsidRPr="00F73919">
        <w:rPr>
          <w:rFonts w:cs="Arial"/>
          <w:color w:val="000000" w:themeColor="text1"/>
          <w:sz w:val="18"/>
          <w:szCs w:val="24"/>
          <w:lang w:val="hu-HU" w:eastAsia="hu-HU"/>
        </w:rPr>
        <w:t xml:space="preserve">sszeg) </w:t>
      </w:r>
      <w:r w:rsidR="00890B94" w:rsidRPr="00F73919">
        <w:rPr>
          <w:rFonts w:cs="Arial"/>
          <w:color w:val="000000" w:themeColor="text1"/>
          <w:sz w:val="18"/>
          <w:szCs w:val="24"/>
          <w:lang w:val="hu-HU" w:eastAsia="hu-HU"/>
        </w:rPr>
        <w:t>a Hitelintézet felszólítása szerint</w:t>
      </w:r>
      <w:r w:rsidRPr="00F73919">
        <w:rPr>
          <w:rFonts w:cs="Arial"/>
          <w:color w:val="000000" w:themeColor="text1"/>
          <w:sz w:val="18"/>
          <w:szCs w:val="24"/>
          <w:lang w:val="hu-HU" w:eastAsia="hu-HU"/>
        </w:rPr>
        <w:t xml:space="preserve"> nem tett eleget.</w:t>
      </w:r>
    </w:p>
    <w:p w:rsidR="00741A6C" w:rsidRPr="00BA68EC" w:rsidRDefault="00741A6C" w:rsidP="00057B0B">
      <w:pPr>
        <w:keepLines/>
        <w:numPr>
          <w:ilvl w:val="0"/>
          <w:numId w:val="17"/>
        </w:numPr>
        <w:spacing w:before="120" w:after="120" w:line="240" w:lineRule="auto"/>
        <w:contextualSpacing/>
        <w:rPr>
          <w:rFonts w:cs="Arial"/>
          <w:color w:val="000000" w:themeColor="text1"/>
          <w:sz w:val="18"/>
          <w:szCs w:val="24"/>
          <w:lang w:val="hu-HU" w:eastAsia="hu-HU"/>
        </w:rPr>
      </w:pPr>
      <w:r w:rsidRPr="00BA68EC">
        <w:rPr>
          <w:rFonts w:cs="Arial"/>
          <w:color w:val="000000" w:themeColor="text1"/>
          <w:sz w:val="18"/>
          <w:szCs w:val="24"/>
          <w:lang w:val="hu-HU" w:eastAsia="hu-HU"/>
        </w:rPr>
        <w:t>a Nemzetközi kártyatársaság által jelzett rendellenes / jogellenes kártyahasználat esetén,</w:t>
      </w:r>
    </w:p>
    <w:p w:rsidR="00116826" w:rsidRPr="00890B94" w:rsidRDefault="00BD6728" w:rsidP="00057B0B">
      <w:pPr>
        <w:keepLines/>
        <w:spacing w:before="240" w:after="120" w:line="240" w:lineRule="auto"/>
        <w:rPr>
          <w:rFonts w:cs="Arial"/>
          <w:color w:val="000000" w:themeColor="text1"/>
          <w:sz w:val="18"/>
          <w:szCs w:val="24"/>
          <w:lang w:val="hu-HU" w:eastAsia="hu-HU"/>
        </w:rPr>
      </w:pPr>
      <w:r w:rsidRPr="00CC0BD5">
        <w:rPr>
          <w:rFonts w:cs="Arial"/>
          <w:color w:val="000000" w:themeColor="text1"/>
          <w:sz w:val="18"/>
          <w:szCs w:val="24"/>
          <w:lang w:val="hu-HU" w:eastAsia="hu-HU"/>
        </w:rPr>
        <w:t xml:space="preserve">A </w:t>
      </w:r>
      <w:r w:rsidR="00116826" w:rsidRPr="00CC0BD5">
        <w:rPr>
          <w:rFonts w:cs="Arial"/>
          <w:color w:val="000000" w:themeColor="text1"/>
          <w:sz w:val="18"/>
          <w:szCs w:val="24"/>
          <w:lang w:val="hu-HU" w:eastAsia="hu-HU"/>
        </w:rPr>
        <w:t xml:space="preserve">Hitelintézet </w:t>
      </w:r>
      <w:r w:rsidR="00297DA6" w:rsidRPr="00CC0BD5">
        <w:rPr>
          <w:rFonts w:cs="Arial"/>
          <w:color w:val="000000" w:themeColor="text1"/>
          <w:sz w:val="18"/>
          <w:szCs w:val="24"/>
          <w:lang w:val="hu-HU" w:eastAsia="hu-HU"/>
        </w:rPr>
        <w:t>letilthatja</w:t>
      </w:r>
      <w:r w:rsidRPr="00CC0BD5">
        <w:rPr>
          <w:rFonts w:cs="Arial"/>
          <w:color w:val="000000" w:themeColor="text1"/>
          <w:sz w:val="18"/>
          <w:szCs w:val="24"/>
          <w:lang w:val="hu-HU" w:eastAsia="hu-HU"/>
        </w:rPr>
        <w:t xml:space="preserve"> </w:t>
      </w:r>
      <w:r w:rsidR="00116826" w:rsidRPr="00CC0BD5">
        <w:rPr>
          <w:rFonts w:cs="Arial"/>
          <w:color w:val="000000" w:themeColor="text1"/>
          <w:sz w:val="18"/>
          <w:szCs w:val="24"/>
          <w:lang w:val="hu-HU" w:eastAsia="hu-HU"/>
        </w:rPr>
        <w:t>a Hitelkártyá</w:t>
      </w:r>
      <w:r w:rsidR="000E4982" w:rsidRPr="00CC0BD5">
        <w:rPr>
          <w:rFonts w:cs="Arial"/>
          <w:color w:val="000000" w:themeColor="text1"/>
          <w:sz w:val="18"/>
          <w:szCs w:val="24"/>
          <w:lang w:val="hu-HU" w:eastAsia="hu-HU"/>
        </w:rPr>
        <w:t xml:space="preserve">t abban az esetben is, ha </w:t>
      </w:r>
      <w:r w:rsidR="00116826" w:rsidRPr="00CC0BD5">
        <w:rPr>
          <w:rFonts w:cs="Arial"/>
          <w:color w:val="000000" w:themeColor="text1"/>
          <w:sz w:val="18"/>
          <w:szCs w:val="24"/>
          <w:lang w:val="hu-HU" w:eastAsia="hu-HU"/>
        </w:rPr>
        <w:t xml:space="preserve">a Hitelintézet megítélése szerint jelentősen megnövekszik </w:t>
      </w:r>
      <w:r w:rsidR="00116826" w:rsidRPr="00890B94">
        <w:rPr>
          <w:rFonts w:cs="Arial"/>
          <w:color w:val="000000" w:themeColor="text1"/>
          <w:sz w:val="18"/>
          <w:szCs w:val="24"/>
          <w:lang w:val="hu-HU" w:eastAsia="hu-HU"/>
        </w:rPr>
        <w:t xml:space="preserve">annak kockázata, hogy a </w:t>
      </w:r>
      <w:r w:rsidRPr="00890B94">
        <w:rPr>
          <w:rFonts w:cs="Arial"/>
          <w:color w:val="000000" w:themeColor="text1"/>
          <w:sz w:val="18"/>
          <w:szCs w:val="24"/>
          <w:lang w:val="hu-HU" w:eastAsia="hu-HU"/>
        </w:rPr>
        <w:t xml:space="preserve">Főkártya-birtokos </w:t>
      </w:r>
      <w:r w:rsidR="00116826" w:rsidRPr="00890B94">
        <w:rPr>
          <w:rFonts w:cs="Arial"/>
          <w:color w:val="000000" w:themeColor="text1"/>
          <w:sz w:val="18"/>
          <w:szCs w:val="24"/>
          <w:lang w:val="hu-HU" w:eastAsia="hu-HU"/>
        </w:rPr>
        <w:t xml:space="preserve">a Hitelintézet felé fennálló fizetési kötelezettségét nem tudja teljesíteni. </w:t>
      </w:r>
    </w:p>
    <w:p w:rsidR="00116826" w:rsidRPr="00987CEC" w:rsidRDefault="00116826" w:rsidP="00057B0B">
      <w:pPr>
        <w:keepLines/>
        <w:spacing w:before="120" w:after="120" w:line="240" w:lineRule="auto"/>
        <w:rPr>
          <w:rFonts w:cs="Arial"/>
          <w:color w:val="000000" w:themeColor="text1"/>
          <w:sz w:val="18"/>
          <w:szCs w:val="24"/>
          <w:lang w:val="hu-HU" w:eastAsia="hu-HU"/>
        </w:rPr>
      </w:pPr>
      <w:bookmarkStart w:id="218" w:name="bookmark32"/>
      <w:r w:rsidRPr="00890B94">
        <w:rPr>
          <w:rFonts w:cs="Arial"/>
          <w:color w:val="000000" w:themeColor="text1"/>
          <w:sz w:val="18"/>
          <w:szCs w:val="24"/>
          <w:lang w:val="hu-HU" w:eastAsia="hu-HU"/>
        </w:rPr>
        <w:t>A</w:t>
      </w:r>
      <w:bookmarkEnd w:id="218"/>
      <w:r w:rsidRPr="00890B94">
        <w:rPr>
          <w:rFonts w:cs="Arial"/>
          <w:color w:val="000000" w:themeColor="text1"/>
          <w:sz w:val="18"/>
          <w:szCs w:val="24"/>
          <w:lang w:val="hu-HU" w:eastAsia="hu-HU"/>
        </w:rPr>
        <w:t xml:space="preserve"> Hitelintézet a </w:t>
      </w:r>
      <w:r w:rsidR="00BD6728" w:rsidRPr="00890B94">
        <w:rPr>
          <w:rFonts w:cs="Arial"/>
          <w:color w:val="000000" w:themeColor="text1"/>
          <w:sz w:val="18"/>
          <w:szCs w:val="24"/>
          <w:lang w:val="hu-HU" w:eastAsia="hu-HU"/>
        </w:rPr>
        <w:t>Hitel</w:t>
      </w:r>
      <w:r w:rsidRPr="00890B94">
        <w:rPr>
          <w:rFonts w:cs="Arial"/>
          <w:color w:val="000000" w:themeColor="text1"/>
          <w:sz w:val="18"/>
          <w:szCs w:val="24"/>
          <w:lang w:val="hu-HU" w:eastAsia="hu-HU"/>
        </w:rPr>
        <w:t xml:space="preserve">kártya letiltása esetén a letiltást megelőzően, de legkésőbb a letiltást követően haladéktalanul értesíti a Kártyabirtokost a letiltás </w:t>
      </w:r>
      <w:proofErr w:type="spellStart"/>
      <w:r w:rsidRPr="00890B94">
        <w:rPr>
          <w:rFonts w:cs="Arial"/>
          <w:color w:val="000000" w:themeColor="text1"/>
          <w:sz w:val="18"/>
          <w:szCs w:val="24"/>
          <w:lang w:val="hu-HU" w:eastAsia="hu-HU"/>
        </w:rPr>
        <w:t>tényéről</w:t>
      </w:r>
      <w:proofErr w:type="spellEnd"/>
      <w:r w:rsidRPr="00890B94">
        <w:rPr>
          <w:rFonts w:cs="Arial"/>
          <w:color w:val="000000" w:themeColor="text1"/>
          <w:sz w:val="18"/>
          <w:szCs w:val="24"/>
          <w:lang w:val="hu-HU" w:eastAsia="hu-HU"/>
        </w:rPr>
        <w:t xml:space="preserve"> és annak okairól a Kártyabirtokos által a Szerződésben megadott telefonszámon</w:t>
      </w:r>
      <w:r w:rsidR="006B4AF9" w:rsidRPr="00890B94">
        <w:rPr>
          <w:rFonts w:cs="Arial"/>
          <w:color w:val="000000" w:themeColor="text1"/>
          <w:sz w:val="18"/>
          <w:szCs w:val="24"/>
          <w:lang w:val="hu-HU" w:eastAsia="hu-HU"/>
        </w:rPr>
        <w:t>.</w:t>
      </w:r>
      <w:r w:rsidR="006B4AF9">
        <w:rPr>
          <w:rFonts w:cs="Arial"/>
          <w:color w:val="000000" w:themeColor="text1"/>
          <w:sz w:val="18"/>
          <w:szCs w:val="24"/>
          <w:lang w:val="hu-HU" w:eastAsia="hu-HU"/>
        </w:rPr>
        <w:t xml:space="preserve"> </w:t>
      </w:r>
      <w:r w:rsidRPr="00987CEC">
        <w:rPr>
          <w:rFonts w:cs="Arial"/>
          <w:color w:val="000000" w:themeColor="text1"/>
          <w:sz w:val="18"/>
          <w:szCs w:val="24"/>
          <w:lang w:val="hu-HU" w:eastAsia="hu-HU"/>
        </w:rPr>
        <w:t xml:space="preserve">A Hitelintézet nem tájékoztatja a Kártyabirtokost a letiltásról, ha az veszélyezteti a Hitelintézet működésének biztonságát, vagy ha jogszabály zárja ki. Ha a letiltás oka megszűnik, a Hitelintézet új Hitelkártyát bocsát a Kártyabirtokos rendelkezésére, </w:t>
      </w:r>
      <w:r w:rsidR="00F54953">
        <w:rPr>
          <w:rFonts w:cs="Arial"/>
          <w:color w:val="000000" w:themeColor="text1"/>
          <w:sz w:val="18"/>
          <w:szCs w:val="24"/>
          <w:lang w:val="hu-HU" w:eastAsia="hu-HU"/>
        </w:rPr>
        <w:t>a</w:t>
      </w:r>
      <w:r w:rsidRPr="00987CEC">
        <w:rPr>
          <w:rFonts w:cs="Arial"/>
          <w:color w:val="000000" w:themeColor="text1"/>
          <w:sz w:val="18"/>
          <w:szCs w:val="24"/>
          <w:lang w:val="hu-HU" w:eastAsia="hu-HU"/>
        </w:rPr>
        <w:t>melynek költségeit kizárólag abban az esetben viseli a Hitelintézet, ha a letiltás a Hitelintézetnek felróható okból, indokolatlanul történt.</w:t>
      </w:r>
    </w:p>
    <w:p w:rsidR="00FE2C2C" w:rsidRPr="00987CEC" w:rsidRDefault="0011682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Hitelintézet nem vállal felelősséget az értesítés elmaradásából eredő károkért, amennyiben a Kártyabirtokos az általa megadott telefonszámon vagy értesítési címen nem elérhető.</w:t>
      </w:r>
    </w:p>
    <w:p w:rsidR="002F6153" w:rsidRPr="00987CEC" w:rsidRDefault="00116826" w:rsidP="00057B0B">
      <w:pPr>
        <w:keepNext/>
        <w:keepLines/>
        <w:numPr>
          <w:ilvl w:val="1"/>
          <w:numId w:val="7"/>
        </w:numPr>
        <w:spacing w:before="240" w:after="120" w:line="240" w:lineRule="auto"/>
        <w:outlineLvl w:val="2"/>
        <w:rPr>
          <w:rFonts w:cs="Arial"/>
          <w:b/>
          <w:bCs/>
          <w:iCs/>
          <w:color w:val="000000" w:themeColor="text1"/>
          <w:szCs w:val="26"/>
          <w:lang w:val="hu-HU"/>
        </w:rPr>
      </w:pPr>
      <w:bookmarkStart w:id="219" w:name="_Toc470001668"/>
      <w:bookmarkStart w:id="220" w:name="_Toc1120331"/>
      <w:r w:rsidRPr="00987CEC">
        <w:rPr>
          <w:rFonts w:cs="Arial"/>
          <w:b/>
          <w:bCs/>
          <w:iCs/>
          <w:color w:val="000000" w:themeColor="text1"/>
          <w:szCs w:val="26"/>
          <w:lang w:val="hu-HU"/>
        </w:rPr>
        <w:t>Ügyfél által kezdeményezett kártyaletiltás</w:t>
      </w:r>
      <w:bookmarkEnd w:id="219"/>
      <w:bookmarkEnd w:id="220"/>
    </w:p>
    <w:p w:rsidR="00A11A0E" w:rsidRPr="00987CEC" w:rsidRDefault="00A11A0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Kártyabirtokos a Hitelkártyája elvesztésének, ellopásának, illetve a rendelkezés alól egyéb módon történt kikerülésének tényét, illetve azt, ha a Hitelkártya adatai, vagy a PIN kód jogosulatlan harmadik személy tudomására jutott, továbbá azt, ha a számlakivonaton ismeretlen művelet szerepel, köteles azonnal telefonon vagy személyesen bejelenteni</w:t>
      </w:r>
      <w:r w:rsidR="00EA21D5">
        <w:rPr>
          <w:rFonts w:cs="Arial"/>
          <w:color w:val="000000" w:themeColor="text1"/>
          <w:sz w:val="18"/>
          <w:szCs w:val="24"/>
          <w:lang w:val="hu-HU" w:eastAsia="hu-HU"/>
        </w:rPr>
        <w:t>,</w:t>
      </w:r>
      <w:r w:rsidRPr="00987CEC">
        <w:rPr>
          <w:rFonts w:cs="Arial"/>
          <w:color w:val="000000" w:themeColor="text1"/>
          <w:sz w:val="18"/>
          <w:szCs w:val="24"/>
          <w:lang w:val="hu-HU" w:eastAsia="hu-HU"/>
        </w:rPr>
        <w:t xml:space="preserve"> és a Hitelkártyát letiltani:</w:t>
      </w:r>
    </w:p>
    <w:p w:rsidR="00A11A0E" w:rsidRPr="00987CEC" w:rsidRDefault="00A11A0E" w:rsidP="00057B0B">
      <w:pPr>
        <w:keepLines/>
        <w:numPr>
          <w:ilvl w:val="0"/>
          <w:numId w:val="17"/>
        </w:numPr>
        <w:spacing w:before="120" w:after="120" w:line="240" w:lineRule="auto"/>
        <w:contextualSpacing/>
        <w:rPr>
          <w:rFonts w:cs="Arial"/>
          <w:color w:val="000000" w:themeColor="text1"/>
          <w:sz w:val="18"/>
          <w:szCs w:val="24"/>
          <w:lang w:val="hu-HU" w:eastAsia="hu-HU"/>
        </w:rPr>
      </w:pPr>
      <w:r w:rsidRPr="00987CEC">
        <w:rPr>
          <w:rFonts w:cs="Arial"/>
          <w:color w:val="000000" w:themeColor="text1"/>
          <w:sz w:val="18"/>
          <w:szCs w:val="24"/>
          <w:lang w:val="hu-HU" w:eastAsia="hu-HU"/>
        </w:rPr>
        <w:t xml:space="preserve">bármelyik </w:t>
      </w:r>
      <w:r w:rsidR="002C061B">
        <w:rPr>
          <w:rFonts w:cs="Arial"/>
          <w:color w:val="000000" w:themeColor="text1"/>
          <w:sz w:val="18"/>
          <w:szCs w:val="24"/>
          <w:lang w:val="hu-HU" w:eastAsia="hu-HU"/>
        </w:rPr>
        <w:t>Fiók</w:t>
      </w:r>
      <w:r w:rsidRPr="00987CEC">
        <w:rPr>
          <w:rFonts w:cs="Arial"/>
          <w:color w:val="000000" w:themeColor="text1"/>
          <w:sz w:val="18"/>
          <w:szCs w:val="24"/>
          <w:lang w:val="hu-HU" w:eastAsia="hu-HU"/>
        </w:rPr>
        <w:t>ban munkaidő alatt, írásban, vagy</w:t>
      </w:r>
    </w:p>
    <w:p w:rsidR="00A11A0E" w:rsidRPr="00F73919" w:rsidRDefault="00A11A0E" w:rsidP="00057B0B">
      <w:pPr>
        <w:keepLines/>
        <w:numPr>
          <w:ilvl w:val="0"/>
          <w:numId w:val="17"/>
        </w:numPr>
        <w:spacing w:before="120" w:after="120" w:line="240" w:lineRule="auto"/>
        <w:ind w:left="714" w:hanging="357"/>
        <w:rPr>
          <w:rFonts w:cs="Arial"/>
          <w:color w:val="000000" w:themeColor="text1"/>
          <w:sz w:val="18"/>
          <w:szCs w:val="24"/>
          <w:lang w:val="hu-HU" w:eastAsia="hu-HU"/>
        </w:rPr>
      </w:pPr>
      <w:r w:rsidRPr="00F73919">
        <w:rPr>
          <w:rFonts w:cs="Arial"/>
          <w:color w:val="000000" w:themeColor="text1"/>
          <w:sz w:val="18"/>
          <w:szCs w:val="24"/>
          <w:lang w:val="hu-HU" w:eastAsia="hu-HU"/>
        </w:rPr>
        <w:t>telefonon, az ügyfélszolgálaton: a 0-24 óráig hívható (06)/(1) 212-0202 telefonszámon.</w:t>
      </w:r>
    </w:p>
    <w:p w:rsidR="00A11A0E" w:rsidRPr="00BA68EC" w:rsidRDefault="00A11A0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w:t>
      </w:r>
      <w:r w:rsidR="00BD6728" w:rsidRPr="00987CEC">
        <w:rPr>
          <w:rFonts w:cs="Arial"/>
          <w:color w:val="000000" w:themeColor="text1"/>
          <w:sz w:val="18"/>
          <w:szCs w:val="24"/>
          <w:lang w:val="hu-HU" w:eastAsia="hu-HU"/>
        </w:rPr>
        <w:t xml:space="preserve">Főkártya-birtokos a Főkártya és a Társkártya </w:t>
      </w:r>
      <w:r w:rsidR="000E4982" w:rsidRPr="00987CEC">
        <w:rPr>
          <w:rFonts w:cs="Arial"/>
          <w:color w:val="000000" w:themeColor="text1"/>
          <w:sz w:val="18"/>
          <w:szCs w:val="24"/>
          <w:lang w:val="hu-HU" w:eastAsia="hu-HU"/>
        </w:rPr>
        <w:t xml:space="preserve">letiltását </w:t>
      </w:r>
      <w:r w:rsidR="00BD6728" w:rsidRPr="00987CEC">
        <w:rPr>
          <w:rFonts w:cs="Arial"/>
          <w:color w:val="000000" w:themeColor="text1"/>
          <w:sz w:val="18"/>
          <w:szCs w:val="24"/>
          <w:lang w:val="hu-HU" w:eastAsia="hu-HU"/>
        </w:rPr>
        <w:t xml:space="preserve">is </w:t>
      </w:r>
      <w:r w:rsidR="000E4982" w:rsidRPr="00987CEC">
        <w:rPr>
          <w:rFonts w:cs="Arial"/>
          <w:color w:val="000000" w:themeColor="text1"/>
          <w:sz w:val="18"/>
          <w:szCs w:val="24"/>
          <w:lang w:val="hu-HU" w:eastAsia="hu-HU"/>
        </w:rPr>
        <w:t>kezdeményezheti, a Társk</w:t>
      </w:r>
      <w:r w:rsidRPr="00987CEC">
        <w:rPr>
          <w:rFonts w:cs="Arial"/>
          <w:color w:val="000000" w:themeColor="text1"/>
          <w:sz w:val="18"/>
          <w:szCs w:val="24"/>
          <w:lang w:val="hu-HU" w:eastAsia="hu-HU"/>
        </w:rPr>
        <w:t>ártya</w:t>
      </w:r>
      <w:r w:rsidR="000E4982" w:rsidRPr="00987CEC">
        <w:rPr>
          <w:rFonts w:cs="Arial"/>
          <w:color w:val="000000" w:themeColor="text1"/>
          <w:sz w:val="18"/>
          <w:szCs w:val="24"/>
          <w:lang w:val="hu-HU" w:eastAsia="hu-HU"/>
        </w:rPr>
        <w:t>-</w:t>
      </w:r>
      <w:r w:rsidRPr="00987CEC">
        <w:rPr>
          <w:rFonts w:cs="Arial"/>
          <w:color w:val="000000" w:themeColor="text1"/>
          <w:sz w:val="18"/>
          <w:szCs w:val="24"/>
          <w:lang w:val="hu-HU" w:eastAsia="hu-HU"/>
        </w:rPr>
        <w:t>birtokos pedig csak a saját nevére kiállított Hitelkártya letiltását. A bejelentőnek a személyazonosításhoz meg kell adnia a Kártyabirtokos adatait (legalább név, születési hely, idő, anyja neve), a Hitelkártya adatait, valamint saját személyes adatait.</w:t>
      </w:r>
    </w:p>
    <w:p w:rsidR="00A11A0E" w:rsidRPr="00987CEC" w:rsidRDefault="00A11A0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w:t>
      </w:r>
      <w:r w:rsidR="0014100B">
        <w:rPr>
          <w:rFonts w:cs="Arial"/>
          <w:color w:val="000000" w:themeColor="text1"/>
          <w:sz w:val="18"/>
          <w:szCs w:val="24"/>
          <w:lang w:val="hu-HU" w:eastAsia="hu-HU"/>
        </w:rPr>
        <w:t>Kártyakibocsátó</w:t>
      </w:r>
      <w:r w:rsidR="0014100B" w:rsidRPr="00987CEC">
        <w:rPr>
          <w:rFonts w:cs="Arial"/>
          <w:color w:val="000000" w:themeColor="text1"/>
          <w:sz w:val="18"/>
          <w:szCs w:val="24"/>
          <w:lang w:val="hu-HU" w:eastAsia="hu-HU"/>
        </w:rPr>
        <w:t xml:space="preserve"> </w:t>
      </w:r>
      <w:r w:rsidRPr="00987CEC">
        <w:rPr>
          <w:rFonts w:cs="Arial"/>
          <w:color w:val="000000" w:themeColor="text1"/>
          <w:sz w:val="18"/>
          <w:szCs w:val="24"/>
          <w:lang w:val="hu-HU" w:eastAsia="hu-HU"/>
        </w:rPr>
        <w:t>a letiltást a bejelentést követően haladéktalanul foganatosítja.</w:t>
      </w:r>
    </w:p>
    <w:p w:rsidR="00A11A0E" w:rsidRPr="00987CEC" w:rsidRDefault="00A11A0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letiltás beérkezését / regisztrálását követően a Hitelintézet Fizetési műveletet nem teljesít – kivéve a letiltás előtt </w:t>
      </w:r>
      <w:r w:rsidR="006F70C0">
        <w:rPr>
          <w:rFonts w:cs="Arial"/>
          <w:color w:val="000000" w:themeColor="text1"/>
          <w:sz w:val="18"/>
          <w:szCs w:val="24"/>
          <w:lang w:val="hu-HU" w:eastAsia="hu-HU"/>
        </w:rPr>
        <w:t>kezdemény</w:t>
      </w:r>
      <w:r w:rsidR="006F70C0" w:rsidRPr="00987CEC">
        <w:rPr>
          <w:rFonts w:cs="Arial"/>
          <w:color w:val="000000" w:themeColor="text1"/>
          <w:sz w:val="18"/>
          <w:szCs w:val="24"/>
          <w:lang w:val="hu-HU" w:eastAsia="hu-HU"/>
        </w:rPr>
        <w:t>ezett</w:t>
      </w:r>
      <w:r w:rsidRPr="00987CEC">
        <w:rPr>
          <w:rFonts w:cs="Arial"/>
          <w:color w:val="000000" w:themeColor="text1"/>
          <w:sz w:val="18"/>
          <w:szCs w:val="24"/>
          <w:lang w:val="hu-HU" w:eastAsia="hu-HU"/>
        </w:rPr>
        <w:t>, de terhelésre még nem került Fizetési műveleteket –, és a Hitelkártya további használatának megakadályozása érdekében minden elvárható intézkedést megtesz. A Hitelintézet felel az intézkedése elmulasztása miatt bekövetkezett kárért.</w:t>
      </w:r>
    </w:p>
    <w:p w:rsidR="00A11A0E" w:rsidRPr="00987CEC" w:rsidRDefault="00A11A0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w:t>
      </w:r>
      <w:r w:rsidRPr="00987CEC" w:rsidDel="0077638D">
        <w:rPr>
          <w:rFonts w:cs="Arial"/>
          <w:color w:val="000000" w:themeColor="text1"/>
          <w:sz w:val="18"/>
          <w:szCs w:val="24"/>
          <w:lang w:val="hu-HU" w:eastAsia="hu-HU"/>
        </w:rPr>
        <w:t xml:space="preserve">kártya letiltása, valamint a költség- és kockázatvállalás vonatkozásában a letiltás időpontjában Magyarországon érvényes helyi időt kell irányadó időnek tekinteni. </w:t>
      </w:r>
      <w:r w:rsidRPr="00987CEC">
        <w:rPr>
          <w:rFonts w:cs="Arial"/>
          <w:color w:val="000000" w:themeColor="text1"/>
          <w:sz w:val="18"/>
          <w:szCs w:val="24"/>
          <w:lang w:val="hu-HU" w:eastAsia="hu-HU"/>
        </w:rPr>
        <w:t xml:space="preserve">A letiltás bejelentésének időpontja vonatkozásában a Hitelintézet </w:t>
      </w:r>
      <w:r w:rsidR="00CB28A0">
        <w:rPr>
          <w:rFonts w:cs="Arial"/>
          <w:color w:val="000000" w:themeColor="text1"/>
          <w:sz w:val="18"/>
          <w:szCs w:val="24"/>
          <w:lang w:val="hu-HU" w:eastAsia="hu-HU"/>
        </w:rPr>
        <w:t xml:space="preserve">/ </w:t>
      </w:r>
      <w:r w:rsidR="00CB28A0" w:rsidRPr="00F412D8">
        <w:rPr>
          <w:rFonts w:cs="Arial"/>
          <w:color w:val="000000" w:themeColor="text1"/>
          <w:sz w:val="18"/>
          <w:szCs w:val="24"/>
          <w:lang w:val="hu-HU" w:eastAsia="hu-HU"/>
        </w:rPr>
        <w:t>Kártyakibocsátó</w:t>
      </w:r>
      <w:r w:rsidR="00CB28A0">
        <w:rPr>
          <w:rFonts w:cs="Arial"/>
          <w:color w:val="000000" w:themeColor="text1"/>
          <w:sz w:val="18"/>
          <w:szCs w:val="24"/>
          <w:lang w:val="hu-HU" w:eastAsia="hu-HU"/>
        </w:rPr>
        <w:t xml:space="preserve"> </w:t>
      </w:r>
      <w:r w:rsidRPr="00987CEC">
        <w:rPr>
          <w:rFonts w:cs="Arial"/>
          <w:color w:val="000000" w:themeColor="text1"/>
          <w:sz w:val="18"/>
          <w:szCs w:val="24"/>
          <w:lang w:val="hu-HU" w:eastAsia="hu-HU"/>
        </w:rPr>
        <w:t>által regisztrált időpont az irányadó.</w:t>
      </w:r>
    </w:p>
    <w:p w:rsidR="00A11A0E" w:rsidRPr="00987CEC" w:rsidRDefault="00A11A0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w:t>
      </w:r>
      <w:r w:rsidRPr="00987CEC" w:rsidDel="00DE17AB">
        <w:rPr>
          <w:rFonts w:cs="Arial"/>
          <w:color w:val="000000" w:themeColor="text1"/>
          <w:sz w:val="18"/>
          <w:szCs w:val="24"/>
          <w:lang w:val="hu-HU" w:eastAsia="hu-HU"/>
        </w:rPr>
        <w:t>kártya ellopása, a Kártyabirtokos rendelkezése alól egyéb jogellenes cselekmény útján történt kikerülése</w:t>
      </w:r>
      <w:r w:rsidRPr="00987CEC">
        <w:rPr>
          <w:rFonts w:cs="Arial"/>
          <w:color w:val="000000" w:themeColor="text1"/>
          <w:sz w:val="18"/>
          <w:szCs w:val="24"/>
          <w:lang w:val="hu-HU" w:eastAsia="hu-HU"/>
        </w:rPr>
        <w:t>, illetve a Hitel</w:t>
      </w:r>
      <w:r w:rsidRPr="00987CEC" w:rsidDel="00DE17AB">
        <w:rPr>
          <w:rFonts w:cs="Arial"/>
          <w:color w:val="000000" w:themeColor="text1"/>
          <w:sz w:val="18"/>
          <w:szCs w:val="24"/>
          <w:lang w:val="hu-HU" w:eastAsia="hu-HU"/>
        </w:rPr>
        <w:t>kártyával való visszaélés gyanúja esetén</w:t>
      </w:r>
      <w:r w:rsidR="0014100B">
        <w:rPr>
          <w:rFonts w:cs="Arial"/>
          <w:color w:val="000000" w:themeColor="text1"/>
          <w:sz w:val="18"/>
          <w:szCs w:val="24"/>
          <w:lang w:val="hu-HU" w:eastAsia="hu-HU"/>
        </w:rPr>
        <w:t>, amennyiben</w:t>
      </w:r>
      <w:r w:rsidRPr="00987CEC" w:rsidDel="00DE17AB">
        <w:rPr>
          <w:rFonts w:cs="Arial"/>
          <w:color w:val="000000" w:themeColor="text1"/>
          <w:sz w:val="18"/>
          <w:szCs w:val="24"/>
          <w:lang w:val="hu-HU" w:eastAsia="hu-HU"/>
        </w:rPr>
        <w:t xml:space="preserve"> a Kártyabirtokos</w:t>
      </w:r>
      <w:r w:rsidR="0014100B">
        <w:rPr>
          <w:rFonts w:cs="Arial"/>
          <w:color w:val="000000" w:themeColor="text1"/>
          <w:sz w:val="18"/>
          <w:szCs w:val="24"/>
          <w:lang w:val="hu-HU" w:eastAsia="hu-HU"/>
        </w:rPr>
        <w:t xml:space="preserve"> </w:t>
      </w:r>
      <w:r w:rsidRPr="005750E9" w:rsidDel="00DE17AB">
        <w:rPr>
          <w:rFonts w:cs="Arial"/>
          <w:color w:val="000000" w:themeColor="text1"/>
          <w:sz w:val="18"/>
          <w:szCs w:val="24"/>
          <w:lang w:val="hu-HU" w:eastAsia="hu-HU"/>
        </w:rPr>
        <w:t xml:space="preserve">feljelentést </w:t>
      </w:r>
      <w:r w:rsidR="0014100B" w:rsidRPr="005750E9" w:rsidDel="00DE17AB">
        <w:rPr>
          <w:rFonts w:cs="Arial"/>
          <w:color w:val="000000" w:themeColor="text1"/>
          <w:sz w:val="18"/>
          <w:szCs w:val="24"/>
          <w:lang w:val="hu-HU" w:eastAsia="hu-HU"/>
        </w:rPr>
        <w:t>te</w:t>
      </w:r>
      <w:r w:rsidR="0014100B">
        <w:rPr>
          <w:rFonts w:cs="Arial"/>
          <w:color w:val="000000" w:themeColor="text1"/>
          <w:sz w:val="18"/>
          <w:szCs w:val="24"/>
          <w:lang w:val="hu-HU" w:eastAsia="hu-HU"/>
        </w:rPr>
        <w:t>sz</w:t>
      </w:r>
      <w:r w:rsidR="0014100B" w:rsidRPr="005750E9" w:rsidDel="00DE17AB">
        <w:rPr>
          <w:rFonts w:cs="Arial"/>
          <w:color w:val="000000" w:themeColor="text1"/>
          <w:sz w:val="18"/>
          <w:szCs w:val="24"/>
          <w:lang w:val="hu-HU" w:eastAsia="hu-HU"/>
        </w:rPr>
        <w:t xml:space="preserve"> </w:t>
      </w:r>
      <w:r w:rsidRPr="005750E9" w:rsidDel="00DE17AB">
        <w:rPr>
          <w:rFonts w:cs="Arial"/>
          <w:color w:val="000000" w:themeColor="text1"/>
          <w:sz w:val="18"/>
          <w:szCs w:val="24"/>
          <w:lang w:val="hu-HU" w:eastAsia="hu-HU"/>
        </w:rPr>
        <w:t>a rendőrségen,</w:t>
      </w:r>
      <w:r w:rsidRPr="00987CEC" w:rsidDel="00DE17AB">
        <w:rPr>
          <w:rFonts w:cs="Arial"/>
          <w:color w:val="000000" w:themeColor="text1"/>
          <w:sz w:val="18"/>
          <w:szCs w:val="24"/>
          <w:lang w:val="hu-HU" w:eastAsia="hu-HU"/>
        </w:rPr>
        <w:t xml:space="preserve"> és a feljelentés másolatát</w:t>
      </w:r>
      <w:r w:rsidR="0014100B">
        <w:rPr>
          <w:rFonts w:cs="Arial"/>
          <w:color w:val="000000" w:themeColor="text1"/>
          <w:sz w:val="18"/>
          <w:szCs w:val="24"/>
          <w:lang w:val="hu-HU" w:eastAsia="hu-HU"/>
        </w:rPr>
        <w:t>, és az eljárás eredményéről szóló határozatot</w:t>
      </w:r>
      <w:r w:rsidRPr="00987CEC" w:rsidDel="00DE17AB">
        <w:rPr>
          <w:rFonts w:cs="Arial"/>
          <w:color w:val="000000" w:themeColor="text1"/>
          <w:sz w:val="18"/>
          <w:szCs w:val="24"/>
          <w:lang w:val="hu-HU" w:eastAsia="hu-HU"/>
        </w:rPr>
        <w:t xml:space="preserve"> el kell juttatnia a Hitelintézethez.</w:t>
      </w:r>
    </w:p>
    <w:p w:rsidR="00A11A0E" w:rsidRPr="00987CEC" w:rsidRDefault="00A11A0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Kártyabirtokos súlyosan gondatlan magatartásának minősül, ha a Kártyabirtokos nem tesz eleget a Hitelkártya letiltására vonatkozó, azonnali bejelentési kötelezettségének.</w:t>
      </w:r>
    </w:p>
    <w:p w:rsidR="00A11A0E" w:rsidRPr="00987CEC" w:rsidRDefault="00A11A0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fentiek elmulasztásából, vagy a letiltással kapcsolatos visszaélésből eredő, a Kártyabirtokost ért károkért a Hitelintézet és a Kártyakibocsátó nem vállal felelősséget, ha bizonyítást nyert, hogy a Kártyabirtokos szándékosan vagy súlyosan gondatlanul megszegte a fentiek szerinti, a Hitelkártya ellopásával kapcsolatos bejelentési vagy letiltási kötelezettségét, vagy nem jelentette be a Hitelkártya jogosulatlan illetve jóvá nem hagyott használatát.</w:t>
      </w:r>
    </w:p>
    <w:p w:rsidR="00A11A0E" w:rsidRPr="00987CEC" w:rsidRDefault="00A11A0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letiltott Hitelkártya esetleges előkerülése esetén sem használható a továbbiakban, azt a Hitelintézet részére vissza kell szolgáltatni, vagy meg kell semmisíteni. Az ennek elmulasztásából eredő károk a </w:t>
      </w:r>
      <w:r w:rsidR="00BD6728" w:rsidRPr="00987CEC">
        <w:rPr>
          <w:rFonts w:cs="Arial"/>
          <w:color w:val="000000" w:themeColor="text1"/>
          <w:sz w:val="18"/>
          <w:szCs w:val="24"/>
          <w:lang w:val="hu-HU" w:eastAsia="hu-HU"/>
        </w:rPr>
        <w:t xml:space="preserve">Főkártya-birtokos </w:t>
      </w:r>
      <w:r w:rsidRPr="00987CEC">
        <w:rPr>
          <w:rFonts w:cs="Arial"/>
          <w:color w:val="000000" w:themeColor="text1"/>
          <w:sz w:val="18"/>
          <w:szCs w:val="24"/>
          <w:lang w:val="hu-HU" w:eastAsia="hu-HU"/>
        </w:rPr>
        <w:t xml:space="preserve">terhére esnek. A letiltott Hitelkártya helyett </w:t>
      </w:r>
      <w:r w:rsidRPr="005750E9">
        <w:rPr>
          <w:rFonts w:cs="Arial"/>
          <w:color w:val="000000" w:themeColor="text1"/>
          <w:sz w:val="18"/>
          <w:szCs w:val="24"/>
          <w:lang w:val="hu-HU" w:eastAsia="hu-HU"/>
        </w:rPr>
        <w:t>pótkártya igényelhető.</w:t>
      </w:r>
      <w:r w:rsidRPr="00987CEC">
        <w:rPr>
          <w:rFonts w:cs="Arial"/>
          <w:color w:val="000000" w:themeColor="text1"/>
          <w:sz w:val="18"/>
          <w:szCs w:val="24"/>
          <w:lang w:val="hu-HU" w:eastAsia="hu-HU"/>
        </w:rPr>
        <w:t xml:space="preserve"> </w:t>
      </w:r>
    </w:p>
    <w:p w:rsidR="00FE2C2C" w:rsidRPr="00987CEC" w:rsidRDefault="00A11A0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Hitelintézet a letiltási kérelmet hatálytalannak tekin</w:t>
      </w:r>
      <w:r w:rsidR="001E63C6" w:rsidRPr="00987CEC">
        <w:rPr>
          <w:rFonts w:cs="Arial"/>
          <w:color w:val="000000" w:themeColor="text1"/>
          <w:sz w:val="18"/>
          <w:szCs w:val="24"/>
          <w:lang w:val="hu-HU" w:eastAsia="hu-HU"/>
        </w:rPr>
        <w:t>theti, ha a bejelentésből a Hitel</w:t>
      </w:r>
      <w:r w:rsidRPr="00987CEC">
        <w:rPr>
          <w:rFonts w:cs="Arial"/>
          <w:color w:val="000000" w:themeColor="text1"/>
          <w:sz w:val="18"/>
          <w:szCs w:val="24"/>
          <w:lang w:val="hu-HU" w:eastAsia="hu-HU"/>
        </w:rPr>
        <w:t>kártya, a bejelentő személye nem azonosítható, vagy ha a bejelentés körülményei es tartalma arra engednek következtetni, hogy az abban foglaltak nem valósak. A letiltási kérelem hatálytalanságából fakadó jogkövetkezményekért es károkért a Hitelintézet nem felel.</w:t>
      </w:r>
    </w:p>
    <w:p w:rsidR="00A11A0E" w:rsidRPr="00987CEC" w:rsidRDefault="00BD6728" w:rsidP="00057B0B">
      <w:pPr>
        <w:keepNext/>
        <w:keepLines/>
        <w:numPr>
          <w:ilvl w:val="1"/>
          <w:numId w:val="7"/>
        </w:numPr>
        <w:spacing w:before="240" w:after="120" w:line="240" w:lineRule="auto"/>
        <w:outlineLvl w:val="2"/>
        <w:rPr>
          <w:rFonts w:cs="Arial"/>
          <w:b/>
          <w:bCs/>
          <w:iCs/>
          <w:color w:val="000000" w:themeColor="text1"/>
          <w:szCs w:val="26"/>
          <w:lang w:val="hu-HU"/>
        </w:rPr>
      </w:pPr>
      <w:bookmarkStart w:id="221" w:name="_Toc470001669"/>
      <w:bookmarkStart w:id="222" w:name="_Toc1120332"/>
      <w:r w:rsidRPr="00987CEC">
        <w:rPr>
          <w:rFonts w:cs="Arial"/>
          <w:b/>
          <w:bCs/>
          <w:iCs/>
          <w:color w:val="000000" w:themeColor="text1"/>
          <w:szCs w:val="26"/>
          <w:lang w:val="hu-HU"/>
        </w:rPr>
        <w:lastRenderedPageBreak/>
        <w:t>Hitel</w:t>
      </w:r>
      <w:r w:rsidR="00A11A0E" w:rsidRPr="00987CEC">
        <w:rPr>
          <w:rFonts w:cs="Arial"/>
          <w:b/>
          <w:bCs/>
          <w:iCs/>
          <w:color w:val="000000" w:themeColor="text1"/>
          <w:szCs w:val="26"/>
          <w:lang w:val="hu-HU"/>
        </w:rPr>
        <w:t>kártya harmadik személy által történő letiltása</w:t>
      </w:r>
      <w:bookmarkEnd w:id="221"/>
      <w:bookmarkEnd w:id="222"/>
    </w:p>
    <w:p w:rsidR="00A11A0E" w:rsidRPr="00987CEC" w:rsidRDefault="00A11A0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w:t>
      </w:r>
      <w:r w:rsidR="001E63C6" w:rsidRPr="00987CEC">
        <w:rPr>
          <w:rFonts w:cs="Arial"/>
          <w:color w:val="000000" w:themeColor="text1"/>
          <w:sz w:val="18"/>
          <w:szCs w:val="24"/>
          <w:lang w:val="hu-HU" w:eastAsia="hu-HU"/>
        </w:rPr>
        <w:t>Hitel</w:t>
      </w:r>
      <w:r w:rsidRPr="00987CEC">
        <w:rPr>
          <w:rFonts w:cs="Arial"/>
          <w:color w:val="000000" w:themeColor="text1"/>
          <w:sz w:val="18"/>
          <w:szCs w:val="24"/>
          <w:lang w:val="hu-HU" w:eastAsia="hu-HU"/>
        </w:rPr>
        <w:t xml:space="preserve">kártyát a Hitelintézettel jogviszonyban nem álló harmadik személy </w:t>
      </w:r>
      <w:r w:rsidR="001E63C6" w:rsidRPr="00987CEC">
        <w:rPr>
          <w:rFonts w:cs="Arial"/>
          <w:color w:val="000000" w:themeColor="text1"/>
          <w:sz w:val="18"/>
          <w:szCs w:val="24"/>
          <w:lang w:val="hu-HU" w:eastAsia="hu-HU"/>
        </w:rPr>
        <w:t>(pl. ismeretlen Hitel</w:t>
      </w:r>
      <w:r w:rsidRPr="00987CEC">
        <w:rPr>
          <w:rFonts w:cs="Arial"/>
          <w:color w:val="000000" w:themeColor="text1"/>
          <w:sz w:val="18"/>
          <w:szCs w:val="24"/>
          <w:lang w:val="hu-HU" w:eastAsia="hu-HU"/>
        </w:rPr>
        <w:t>kártyát találó személy) is letilthatja a</w:t>
      </w:r>
      <w:r w:rsidR="001E63C6" w:rsidRPr="00987CEC">
        <w:rPr>
          <w:rFonts w:cs="Arial"/>
          <w:color w:val="000000" w:themeColor="text1"/>
          <w:sz w:val="18"/>
          <w:szCs w:val="24"/>
          <w:lang w:val="hu-HU" w:eastAsia="hu-HU"/>
        </w:rPr>
        <w:t>z</w:t>
      </w:r>
      <w:r w:rsidRPr="00987CEC">
        <w:rPr>
          <w:rFonts w:cs="Arial"/>
          <w:color w:val="000000" w:themeColor="text1"/>
          <w:sz w:val="18"/>
          <w:szCs w:val="24"/>
          <w:lang w:val="hu-HU" w:eastAsia="hu-HU"/>
        </w:rPr>
        <w:t xml:space="preserve"> </w:t>
      </w:r>
      <w:r w:rsidR="001E63C6" w:rsidRPr="00987CEC">
        <w:rPr>
          <w:rFonts w:cs="Arial"/>
          <w:color w:val="000000" w:themeColor="text1"/>
          <w:sz w:val="18"/>
          <w:szCs w:val="24"/>
          <w:lang w:val="hu-HU" w:eastAsia="hu-HU"/>
        </w:rPr>
        <w:t>5.3 pontban</w:t>
      </w:r>
      <w:r w:rsidRPr="00987CEC">
        <w:rPr>
          <w:rFonts w:cs="Arial"/>
          <w:color w:val="000000" w:themeColor="text1"/>
          <w:sz w:val="18"/>
          <w:szCs w:val="24"/>
          <w:lang w:val="hu-HU" w:eastAsia="hu-HU"/>
        </w:rPr>
        <w:t xml:space="preserve"> megjelölt telefonszámon</w:t>
      </w:r>
      <w:r w:rsidR="001E63C6" w:rsidRPr="00987CEC">
        <w:rPr>
          <w:rFonts w:cs="Arial"/>
          <w:color w:val="000000" w:themeColor="text1"/>
          <w:sz w:val="18"/>
          <w:szCs w:val="24"/>
          <w:lang w:val="hu-HU" w:eastAsia="hu-HU"/>
        </w:rPr>
        <w:t xml:space="preserve"> keresztül, </w:t>
      </w:r>
      <w:r w:rsidR="009A65DA">
        <w:rPr>
          <w:rFonts w:cs="Arial"/>
          <w:color w:val="000000" w:themeColor="text1"/>
          <w:sz w:val="18"/>
          <w:szCs w:val="24"/>
          <w:lang w:val="hu-HU" w:eastAsia="hu-HU"/>
        </w:rPr>
        <w:t xml:space="preserve">vagy a Fiókban, </w:t>
      </w:r>
      <w:r w:rsidR="001E63C6" w:rsidRPr="00987CEC">
        <w:rPr>
          <w:rFonts w:cs="Arial"/>
          <w:color w:val="000000" w:themeColor="text1"/>
          <w:sz w:val="18"/>
          <w:szCs w:val="24"/>
          <w:lang w:val="hu-HU" w:eastAsia="hu-HU"/>
        </w:rPr>
        <w:t>amennyiben a Hitel</w:t>
      </w:r>
      <w:r w:rsidRPr="00987CEC">
        <w:rPr>
          <w:rFonts w:cs="Arial"/>
          <w:color w:val="000000" w:themeColor="text1"/>
          <w:sz w:val="18"/>
          <w:szCs w:val="24"/>
          <w:lang w:val="hu-HU" w:eastAsia="hu-HU"/>
        </w:rPr>
        <w:t xml:space="preserve">kártya adatait az ügyintézővel közli. Ilyen esetben a </w:t>
      </w:r>
      <w:r w:rsidR="001E63C6" w:rsidRPr="00987CEC">
        <w:rPr>
          <w:rFonts w:cs="Arial"/>
          <w:color w:val="000000" w:themeColor="text1"/>
          <w:sz w:val="18"/>
          <w:szCs w:val="24"/>
          <w:lang w:val="hu-HU" w:eastAsia="hu-HU"/>
        </w:rPr>
        <w:t>Hitel</w:t>
      </w:r>
      <w:r w:rsidRPr="00987CEC">
        <w:rPr>
          <w:rFonts w:cs="Arial"/>
          <w:color w:val="000000" w:themeColor="text1"/>
          <w:sz w:val="18"/>
          <w:szCs w:val="24"/>
          <w:lang w:val="hu-HU" w:eastAsia="hu-HU"/>
        </w:rPr>
        <w:t>kártya letiltás</w:t>
      </w:r>
      <w:r w:rsidR="001E63C6" w:rsidRPr="00987CEC">
        <w:rPr>
          <w:rFonts w:cs="Arial"/>
          <w:color w:val="000000" w:themeColor="text1"/>
          <w:sz w:val="18"/>
          <w:szCs w:val="24"/>
          <w:lang w:val="hu-HU" w:eastAsia="hu-HU"/>
        </w:rPr>
        <w:t>ával kapcsolatos</w:t>
      </w:r>
      <w:r w:rsidRPr="00987CEC">
        <w:rPr>
          <w:rFonts w:cs="Arial"/>
          <w:color w:val="000000" w:themeColor="text1"/>
          <w:sz w:val="18"/>
          <w:szCs w:val="24"/>
          <w:lang w:val="hu-HU" w:eastAsia="hu-HU"/>
        </w:rPr>
        <w:t xml:space="preserve"> </w:t>
      </w:r>
      <w:r w:rsidR="001E63C6" w:rsidRPr="00987CEC">
        <w:rPr>
          <w:rFonts w:cs="Arial"/>
          <w:color w:val="000000" w:themeColor="text1"/>
          <w:sz w:val="18"/>
          <w:szCs w:val="24"/>
          <w:lang w:val="hu-HU" w:eastAsia="hu-HU"/>
        </w:rPr>
        <w:t>rendelkezéseket</w:t>
      </w:r>
      <w:r w:rsidRPr="00987CEC">
        <w:rPr>
          <w:rFonts w:cs="Arial"/>
          <w:color w:val="000000" w:themeColor="text1"/>
          <w:sz w:val="18"/>
          <w:szCs w:val="24"/>
          <w:lang w:val="hu-HU" w:eastAsia="hu-HU"/>
        </w:rPr>
        <w:t xml:space="preserve"> kell értelemszerűen alkalmazni azzal, hogy a letiltást kérő személyének azonosítását a </w:t>
      </w:r>
      <w:r w:rsidR="009A65DA">
        <w:rPr>
          <w:rFonts w:cs="Arial"/>
          <w:color w:val="000000" w:themeColor="text1"/>
          <w:sz w:val="18"/>
          <w:szCs w:val="24"/>
          <w:lang w:val="hu-HU" w:eastAsia="hu-HU"/>
        </w:rPr>
        <w:t xml:space="preserve">Kártyakibocsátó/ </w:t>
      </w:r>
      <w:r w:rsidRPr="00987CEC">
        <w:rPr>
          <w:rFonts w:cs="Arial"/>
          <w:color w:val="000000" w:themeColor="text1"/>
          <w:sz w:val="18"/>
          <w:szCs w:val="24"/>
          <w:lang w:val="hu-HU" w:eastAsia="hu-HU"/>
        </w:rPr>
        <w:t>Hitelintézet nem végzi el.</w:t>
      </w:r>
    </w:p>
    <w:p w:rsidR="00FE2C2C" w:rsidRPr="00987CEC" w:rsidRDefault="00A11A0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Tekintettel arra, hogy a bejelentő személy illetékességének, </w:t>
      </w:r>
      <w:r w:rsidRPr="005750E9">
        <w:rPr>
          <w:rFonts w:cs="Arial"/>
          <w:color w:val="000000" w:themeColor="text1"/>
          <w:sz w:val="18"/>
          <w:szCs w:val="24"/>
          <w:lang w:val="hu-HU" w:eastAsia="hu-HU"/>
        </w:rPr>
        <w:t>személyazonosságának ellenőrzésére telefonos letiltás esetén csak korlátozottan van lehetőség,</w:t>
      </w:r>
      <w:r w:rsidRPr="00987CEC">
        <w:rPr>
          <w:rFonts w:cs="Arial"/>
          <w:color w:val="000000" w:themeColor="text1"/>
          <w:sz w:val="18"/>
          <w:szCs w:val="24"/>
          <w:lang w:val="hu-HU" w:eastAsia="hu-HU"/>
        </w:rPr>
        <w:t xml:space="preserve"> a Hitelintézetet és a Kártyakibocsátó</w:t>
      </w:r>
      <w:r w:rsidR="00BD6728" w:rsidRPr="00987CEC">
        <w:rPr>
          <w:rFonts w:cs="Arial"/>
          <w:color w:val="000000" w:themeColor="text1"/>
          <w:sz w:val="18"/>
          <w:szCs w:val="24"/>
          <w:lang w:val="hu-HU" w:eastAsia="hu-HU"/>
        </w:rPr>
        <w:t>t</w:t>
      </w:r>
      <w:r w:rsidRPr="00987CEC">
        <w:rPr>
          <w:rFonts w:cs="Arial"/>
          <w:color w:val="000000" w:themeColor="text1"/>
          <w:sz w:val="18"/>
          <w:szCs w:val="24"/>
          <w:lang w:val="hu-HU" w:eastAsia="hu-HU"/>
        </w:rPr>
        <w:t xml:space="preserve"> nem terheli felelősség a telefonon keresztül tett letiltás következményeiért akkor sem, ha az illetéktelen személytől érkezik, és a letiltást megtevő személy illetékességének hiánya a telefonon tett bejelentés miatt – a személyazonosság ellenőrzése céljából rendelkezésre álló valamennyi eszköz igénybevétele ellenére – nem volt kétséget kizáróan megállapítható vagy a letiltás indokolatlan volt. Ebben az esetben az illetéktelen letiltásból eredő minden kárt a </w:t>
      </w:r>
      <w:r w:rsidR="00BD6728" w:rsidRPr="00987CEC">
        <w:rPr>
          <w:rFonts w:cs="Arial"/>
          <w:color w:val="000000" w:themeColor="text1"/>
          <w:sz w:val="18"/>
          <w:szCs w:val="24"/>
          <w:lang w:val="hu-HU" w:eastAsia="hu-HU"/>
        </w:rPr>
        <w:t>Fők</w:t>
      </w:r>
      <w:r w:rsidRPr="00987CEC">
        <w:rPr>
          <w:rFonts w:cs="Arial"/>
          <w:color w:val="000000" w:themeColor="text1"/>
          <w:sz w:val="18"/>
          <w:szCs w:val="24"/>
          <w:lang w:val="hu-HU" w:eastAsia="hu-HU"/>
        </w:rPr>
        <w:t>ártya</w:t>
      </w:r>
      <w:r w:rsidR="00BD6728" w:rsidRPr="00987CEC">
        <w:rPr>
          <w:rFonts w:cs="Arial"/>
          <w:color w:val="000000" w:themeColor="text1"/>
          <w:sz w:val="18"/>
          <w:szCs w:val="24"/>
          <w:lang w:val="hu-HU" w:eastAsia="hu-HU"/>
        </w:rPr>
        <w:t>-</w:t>
      </w:r>
      <w:r w:rsidRPr="00987CEC">
        <w:rPr>
          <w:rFonts w:cs="Arial"/>
          <w:color w:val="000000" w:themeColor="text1"/>
          <w:sz w:val="18"/>
          <w:szCs w:val="24"/>
          <w:lang w:val="hu-HU" w:eastAsia="hu-HU"/>
        </w:rPr>
        <w:t>birtokos visel.</w:t>
      </w:r>
    </w:p>
    <w:p w:rsidR="00A7547C" w:rsidRPr="00987CEC" w:rsidRDefault="00A7547C" w:rsidP="00057B0B">
      <w:pPr>
        <w:keepNext/>
        <w:keepLines/>
        <w:numPr>
          <w:ilvl w:val="1"/>
          <w:numId w:val="7"/>
        </w:numPr>
        <w:spacing w:before="240" w:after="120" w:line="240" w:lineRule="auto"/>
        <w:outlineLvl w:val="2"/>
        <w:rPr>
          <w:rFonts w:cs="Arial"/>
          <w:b/>
          <w:bCs/>
          <w:iCs/>
          <w:color w:val="000000" w:themeColor="text1"/>
          <w:szCs w:val="26"/>
          <w:lang w:val="hu-HU"/>
        </w:rPr>
      </w:pPr>
      <w:bookmarkStart w:id="223" w:name="_Toc470001670"/>
      <w:bookmarkStart w:id="224" w:name="_Toc1120333"/>
      <w:r w:rsidRPr="00987CEC">
        <w:rPr>
          <w:rFonts w:cs="Arial"/>
          <w:b/>
          <w:bCs/>
          <w:iCs/>
          <w:color w:val="000000" w:themeColor="text1"/>
          <w:szCs w:val="26"/>
          <w:lang w:val="hu-HU"/>
        </w:rPr>
        <w:t>A Letiltás rögzítése, megőrzése, igazolása</w:t>
      </w:r>
      <w:bookmarkEnd w:id="223"/>
      <w:bookmarkEnd w:id="224"/>
    </w:p>
    <w:p w:rsidR="00A7547C" w:rsidRPr="00987CEC" w:rsidRDefault="00A7547C"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Hitelkártya-letiltásról a Hitelintézet nyilvántartást vezet, melyet 18 hónapig megőriz.</w:t>
      </w:r>
    </w:p>
    <w:p w:rsidR="00FE2C2C" w:rsidRPr="00987CEC" w:rsidRDefault="00A7547C"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telefonon keresztül történt </w:t>
      </w:r>
      <w:r w:rsidRPr="00987CEC">
        <w:rPr>
          <w:rFonts w:cs="Arial"/>
          <w:sz w:val="18"/>
          <w:szCs w:val="24"/>
          <w:lang w:val="hu-HU" w:eastAsia="hu-HU"/>
        </w:rPr>
        <w:t xml:space="preserve">bejelentésről a Hitelintézet hangfelvételt készít, valamint nyilvántartást vezet, amelyet a jogszabályokban előírt </w:t>
      </w:r>
      <w:r w:rsidRPr="005750E9">
        <w:rPr>
          <w:rFonts w:cs="Arial"/>
          <w:sz w:val="18"/>
          <w:szCs w:val="24"/>
          <w:lang w:val="hu-HU" w:eastAsia="hu-HU"/>
        </w:rPr>
        <w:t>határideig</w:t>
      </w:r>
      <w:r w:rsidR="005750E9" w:rsidRPr="005750E9">
        <w:rPr>
          <w:rFonts w:cs="Arial"/>
          <w:sz w:val="18"/>
          <w:szCs w:val="24"/>
          <w:lang w:val="hu-HU" w:eastAsia="hu-HU"/>
        </w:rPr>
        <w:t xml:space="preserve">, de legfeljebb öt évig </w:t>
      </w:r>
      <w:r w:rsidRPr="005750E9">
        <w:rPr>
          <w:rFonts w:cs="Arial"/>
          <w:sz w:val="18"/>
          <w:szCs w:val="24"/>
          <w:lang w:val="hu-HU" w:eastAsia="hu-HU"/>
        </w:rPr>
        <w:t>megőriz.</w:t>
      </w:r>
      <w:r w:rsidRPr="00987CEC">
        <w:rPr>
          <w:rFonts w:cs="Arial"/>
          <w:sz w:val="18"/>
          <w:szCs w:val="24"/>
          <w:lang w:val="hu-HU" w:eastAsia="hu-HU"/>
        </w:rPr>
        <w:t xml:space="preserve"> A Hitelintézet a bejelentés </w:t>
      </w:r>
      <w:proofErr w:type="spellStart"/>
      <w:r w:rsidRPr="00987CEC">
        <w:rPr>
          <w:rFonts w:cs="Arial"/>
          <w:sz w:val="18"/>
          <w:szCs w:val="24"/>
          <w:lang w:val="hu-HU" w:eastAsia="hu-HU"/>
        </w:rPr>
        <w:t>tényéről</w:t>
      </w:r>
      <w:proofErr w:type="spellEnd"/>
      <w:r w:rsidRPr="00987CEC">
        <w:rPr>
          <w:rFonts w:cs="Arial"/>
          <w:sz w:val="18"/>
          <w:szCs w:val="24"/>
          <w:lang w:val="hu-HU" w:eastAsia="hu-HU"/>
        </w:rPr>
        <w:t xml:space="preserve">, tartalmáról és időpontjáról a Kártyabirtokos kérésére – ugyanarra a bejelentésre vonatkozóan egy alkalommal – térítésmentesen igazolást, valamint a hangfelvételről másolatot ad ki, egy éven belüli bejelentésre </w:t>
      </w:r>
      <w:r w:rsidRPr="00987CEC">
        <w:rPr>
          <w:rFonts w:cs="Arial"/>
          <w:color w:val="000000" w:themeColor="text1"/>
          <w:sz w:val="18"/>
          <w:szCs w:val="24"/>
          <w:lang w:val="hu-HU" w:eastAsia="hu-HU"/>
        </w:rPr>
        <w:t>vonatkozóan az igény bejelentésétől számított 15, egy évnél régebbi bejelentésre vonatkozóan az igény bejelentésétől számított 30 munkanapon belül.</w:t>
      </w:r>
    </w:p>
    <w:p w:rsidR="00A7547C" w:rsidRPr="00987CEC" w:rsidRDefault="00A7547C" w:rsidP="00057B0B">
      <w:pPr>
        <w:keepNext/>
        <w:keepLines/>
        <w:numPr>
          <w:ilvl w:val="1"/>
          <w:numId w:val="7"/>
        </w:numPr>
        <w:spacing w:before="240" w:after="120" w:line="240" w:lineRule="auto"/>
        <w:outlineLvl w:val="2"/>
        <w:rPr>
          <w:rFonts w:cs="Arial"/>
          <w:b/>
          <w:bCs/>
          <w:iCs/>
          <w:color w:val="000000" w:themeColor="text1"/>
          <w:szCs w:val="26"/>
          <w:lang w:val="hu-HU"/>
        </w:rPr>
      </w:pPr>
      <w:bookmarkStart w:id="225" w:name="_Toc470001671"/>
      <w:bookmarkStart w:id="226" w:name="_Toc1120334"/>
      <w:r w:rsidRPr="00987CEC">
        <w:rPr>
          <w:rFonts w:cs="Arial"/>
          <w:b/>
          <w:bCs/>
          <w:iCs/>
          <w:color w:val="000000" w:themeColor="text1"/>
          <w:szCs w:val="26"/>
          <w:lang w:val="hu-HU"/>
        </w:rPr>
        <w:t>A Hitelkártya visszaszolgáltatása</w:t>
      </w:r>
      <w:bookmarkEnd w:id="225"/>
      <w:bookmarkEnd w:id="226"/>
    </w:p>
    <w:p w:rsidR="00A7547C" w:rsidRPr="00987CEC" w:rsidRDefault="00A7547C"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Kártyabirtokos köteles a birtokában lévő </w:t>
      </w:r>
      <w:r w:rsidR="009C0B9C" w:rsidRPr="00987CEC">
        <w:rPr>
          <w:rFonts w:cs="Arial"/>
          <w:color w:val="000000" w:themeColor="text1"/>
          <w:sz w:val="18"/>
          <w:szCs w:val="24"/>
          <w:lang w:val="hu-HU" w:eastAsia="hu-HU"/>
        </w:rPr>
        <w:t>Hitel</w:t>
      </w:r>
      <w:r w:rsidRPr="00987CEC">
        <w:rPr>
          <w:rFonts w:cs="Arial"/>
          <w:color w:val="000000" w:themeColor="text1"/>
          <w:sz w:val="18"/>
          <w:szCs w:val="24"/>
          <w:lang w:val="hu-HU" w:eastAsia="hu-HU"/>
        </w:rPr>
        <w:t>kártyát a Hitelintézet részére haladéktalanul visszaszolgáltatni, ha</w:t>
      </w:r>
    </w:p>
    <w:p w:rsidR="00A7547C" w:rsidRPr="00987CEC" w:rsidRDefault="00A7547C" w:rsidP="00057B0B">
      <w:pPr>
        <w:pStyle w:val="Listaszerbekezds"/>
        <w:numPr>
          <w:ilvl w:val="0"/>
          <w:numId w:val="18"/>
        </w:numPr>
        <w:tabs>
          <w:tab w:val="clear" w:pos="2268"/>
          <w:tab w:val="clear" w:pos="3969"/>
          <w:tab w:val="clear" w:pos="6237"/>
          <w:tab w:val="clear" w:pos="7938"/>
        </w:tabs>
        <w:ind w:left="993" w:hanging="284"/>
        <w:rPr>
          <w:rFonts w:ascii="Arial" w:hAnsi="Arial" w:cs="Arial"/>
          <w:color w:val="000000" w:themeColor="text1"/>
          <w:sz w:val="18"/>
          <w:lang w:val="hu-HU" w:eastAsia="hu-HU"/>
        </w:rPr>
      </w:pPr>
      <w:r w:rsidRPr="00987CEC">
        <w:rPr>
          <w:rFonts w:ascii="Arial" w:hAnsi="Arial" w:cs="Arial"/>
          <w:color w:val="000000" w:themeColor="text1"/>
          <w:sz w:val="18"/>
          <w:lang w:val="hu-HU" w:eastAsia="hu-HU"/>
        </w:rPr>
        <w:t>a Hitelkártya letiltásra került,</w:t>
      </w:r>
    </w:p>
    <w:p w:rsidR="00A7547C" w:rsidRPr="00987CEC" w:rsidRDefault="00A7547C" w:rsidP="00057B0B">
      <w:pPr>
        <w:pStyle w:val="Listaszerbekezds"/>
        <w:numPr>
          <w:ilvl w:val="0"/>
          <w:numId w:val="18"/>
        </w:numPr>
        <w:tabs>
          <w:tab w:val="clear" w:pos="2268"/>
          <w:tab w:val="clear" w:pos="3969"/>
          <w:tab w:val="clear" w:pos="6237"/>
          <w:tab w:val="clear" w:pos="7938"/>
        </w:tabs>
        <w:ind w:left="993" w:hanging="284"/>
        <w:rPr>
          <w:rFonts w:ascii="Arial" w:hAnsi="Arial" w:cs="Arial"/>
          <w:color w:val="000000" w:themeColor="text1"/>
          <w:sz w:val="18"/>
          <w:lang w:val="hu-HU" w:eastAsia="hu-HU"/>
        </w:rPr>
      </w:pPr>
      <w:r w:rsidRPr="00987CEC">
        <w:rPr>
          <w:rFonts w:ascii="Arial" w:hAnsi="Arial" w:cs="Arial"/>
          <w:color w:val="000000" w:themeColor="text1"/>
          <w:sz w:val="18"/>
          <w:lang w:val="hu-HU" w:eastAsia="hu-HU"/>
        </w:rPr>
        <w:t xml:space="preserve">a Hitelkártya </w:t>
      </w:r>
      <w:r w:rsidR="009C0B9C" w:rsidRPr="00987CEC">
        <w:rPr>
          <w:rFonts w:ascii="Arial" w:hAnsi="Arial" w:cs="Arial"/>
          <w:color w:val="000000" w:themeColor="text1"/>
          <w:sz w:val="18"/>
          <w:lang w:val="hu-HU" w:eastAsia="hu-HU"/>
        </w:rPr>
        <w:t xml:space="preserve">használatának </w:t>
      </w:r>
      <w:r w:rsidRPr="00987CEC">
        <w:rPr>
          <w:rFonts w:ascii="Arial" w:hAnsi="Arial" w:cs="Arial"/>
          <w:color w:val="000000" w:themeColor="text1"/>
          <w:sz w:val="18"/>
          <w:lang w:val="hu-HU" w:eastAsia="hu-HU"/>
        </w:rPr>
        <w:t>alapjául szolgáló Szerződés bármely okból kifolyólag megszűnik,</w:t>
      </w:r>
    </w:p>
    <w:p w:rsidR="00A7547C" w:rsidRPr="00987CEC" w:rsidRDefault="00A7547C" w:rsidP="00057B0B">
      <w:pPr>
        <w:pStyle w:val="Listaszerbekezds"/>
        <w:numPr>
          <w:ilvl w:val="0"/>
          <w:numId w:val="18"/>
        </w:numPr>
        <w:tabs>
          <w:tab w:val="clear" w:pos="2268"/>
          <w:tab w:val="clear" w:pos="3969"/>
          <w:tab w:val="clear" w:pos="6237"/>
          <w:tab w:val="clear" w:pos="7938"/>
        </w:tabs>
        <w:ind w:left="993" w:hanging="284"/>
        <w:rPr>
          <w:rFonts w:ascii="Arial" w:hAnsi="Arial" w:cs="Arial"/>
          <w:color w:val="000000" w:themeColor="text1"/>
          <w:sz w:val="18"/>
          <w:lang w:val="hu-HU" w:eastAsia="hu-HU"/>
        </w:rPr>
      </w:pPr>
      <w:r w:rsidRPr="00987CEC">
        <w:rPr>
          <w:rFonts w:ascii="Arial" w:hAnsi="Arial" w:cs="Arial"/>
          <w:color w:val="000000" w:themeColor="text1"/>
          <w:sz w:val="18"/>
          <w:lang w:val="hu-HU" w:eastAsia="hu-HU"/>
        </w:rPr>
        <w:t>a Hitelintézet erre felszólítja.</w:t>
      </w:r>
    </w:p>
    <w:p w:rsidR="00A7547C" w:rsidRPr="00987CEC" w:rsidRDefault="00A7547C"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Kártyabirtokosnak lehetőség szerint vissza kell szolgáltatnia a birtokában lévő Hitelkártyát a Hitelintézet részére, ha a Hitelintézet új Hitelkártyát, illetve pótkártyát bocsát rendelkezésére.</w:t>
      </w:r>
    </w:p>
    <w:p w:rsidR="00A7547C" w:rsidRPr="00987CEC" w:rsidRDefault="00A7547C"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Hitelkártya a </w:t>
      </w:r>
      <w:r w:rsidR="005178E8">
        <w:rPr>
          <w:rFonts w:cs="Arial"/>
          <w:color w:val="000000" w:themeColor="text1"/>
          <w:sz w:val="18"/>
          <w:szCs w:val="24"/>
          <w:lang w:val="hu-HU" w:eastAsia="hu-HU"/>
        </w:rPr>
        <w:t>Kártyakibocsátó</w:t>
      </w:r>
      <w:r w:rsidRPr="00987CEC">
        <w:rPr>
          <w:rFonts w:cs="Arial"/>
          <w:color w:val="000000" w:themeColor="text1"/>
          <w:sz w:val="18"/>
          <w:szCs w:val="24"/>
          <w:lang w:val="hu-HU" w:eastAsia="hu-HU"/>
        </w:rPr>
        <w:t xml:space="preserve"> kizárólagos tulajdona. A Hitelintézet Hitelkártya visszaszolgáltatására irányuló felszólításának a Kártyabirtokos köteles haladéktalanul eleget tenni azzal, hogy a </w:t>
      </w:r>
      <w:r w:rsidR="00AB604C" w:rsidRPr="00987CEC">
        <w:rPr>
          <w:rFonts w:cs="Arial"/>
          <w:color w:val="000000" w:themeColor="text1"/>
          <w:sz w:val="18"/>
          <w:szCs w:val="24"/>
          <w:lang w:val="hu-HU" w:eastAsia="hu-HU"/>
        </w:rPr>
        <w:t>Társkártyát</w:t>
      </w:r>
      <w:r w:rsidRPr="00987CEC">
        <w:rPr>
          <w:rFonts w:cs="Arial"/>
          <w:color w:val="000000" w:themeColor="text1"/>
          <w:sz w:val="18"/>
          <w:szCs w:val="24"/>
          <w:lang w:val="hu-HU" w:eastAsia="hu-HU"/>
        </w:rPr>
        <w:t xml:space="preserve"> a </w:t>
      </w:r>
      <w:r w:rsidR="00AB604C" w:rsidRPr="00987CEC">
        <w:rPr>
          <w:sz w:val="18"/>
          <w:szCs w:val="18"/>
          <w:lang w:val="hu-HU"/>
        </w:rPr>
        <w:t xml:space="preserve">Főkártya-birtokos </w:t>
      </w:r>
      <w:r w:rsidRPr="00987CEC">
        <w:rPr>
          <w:rFonts w:cs="Arial"/>
          <w:color w:val="000000" w:themeColor="text1"/>
          <w:sz w:val="18"/>
          <w:szCs w:val="24"/>
          <w:lang w:val="hu-HU" w:eastAsia="hu-HU"/>
        </w:rPr>
        <w:t>is visszaszolgáltathatja. Amennyiben a Hitelkártyát a Kártyabirtokos nem szolgáltatja vissza a jelen pont b) és c) alpontjai szerinti esetekben</w:t>
      </w:r>
      <w:r w:rsidR="000371D5">
        <w:rPr>
          <w:rFonts w:cs="Arial"/>
          <w:color w:val="000000" w:themeColor="text1"/>
          <w:sz w:val="18"/>
          <w:szCs w:val="24"/>
          <w:lang w:val="hu-HU" w:eastAsia="hu-HU"/>
        </w:rPr>
        <w:t>,</w:t>
      </w:r>
      <w:r w:rsidRPr="00987CEC">
        <w:rPr>
          <w:rFonts w:cs="Arial"/>
          <w:color w:val="000000" w:themeColor="text1"/>
          <w:sz w:val="18"/>
          <w:szCs w:val="24"/>
          <w:lang w:val="hu-HU" w:eastAsia="hu-HU"/>
        </w:rPr>
        <w:t xml:space="preserve"> a Hitelintézet jogosult a </w:t>
      </w:r>
      <w:r w:rsidR="009C0B9C" w:rsidRPr="00987CEC">
        <w:rPr>
          <w:rFonts w:cs="Arial"/>
          <w:color w:val="000000" w:themeColor="text1"/>
          <w:sz w:val="18"/>
          <w:szCs w:val="24"/>
          <w:lang w:val="hu-HU" w:eastAsia="hu-HU"/>
        </w:rPr>
        <w:t>Hitel</w:t>
      </w:r>
      <w:r w:rsidRPr="00987CEC">
        <w:rPr>
          <w:rFonts w:cs="Arial"/>
          <w:color w:val="000000" w:themeColor="text1"/>
          <w:sz w:val="18"/>
          <w:szCs w:val="24"/>
          <w:lang w:val="hu-HU" w:eastAsia="hu-HU"/>
        </w:rPr>
        <w:t>kártyát letiltani.</w:t>
      </w:r>
    </w:p>
    <w:p w:rsidR="00A7547C" w:rsidRPr="00987CEC" w:rsidRDefault="00A7547C" w:rsidP="00057B0B">
      <w:pPr>
        <w:keepLines/>
        <w:spacing w:before="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visszaadás elmulasztásából és esetleges további jogtalan használatból eredő károkért a felelősség a </w:t>
      </w:r>
      <w:r w:rsidR="009C0B9C" w:rsidRPr="00987CEC">
        <w:rPr>
          <w:rFonts w:cs="Arial"/>
          <w:color w:val="000000" w:themeColor="text1"/>
          <w:sz w:val="18"/>
          <w:szCs w:val="24"/>
          <w:lang w:val="hu-HU" w:eastAsia="hu-HU"/>
        </w:rPr>
        <w:t>Fők</w:t>
      </w:r>
      <w:r w:rsidRPr="00987CEC">
        <w:rPr>
          <w:rFonts w:cs="Arial"/>
          <w:color w:val="000000" w:themeColor="text1"/>
          <w:sz w:val="18"/>
          <w:szCs w:val="24"/>
          <w:lang w:val="hu-HU" w:eastAsia="hu-HU"/>
        </w:rPr>
        <w:t>ártya</w:t>
      </w:r>
      <w:r w:rsidR="009C0B9C" w:rsidRPr="00987CEC">
        <w:rPr>
          <w:rFonts w:cs="Arial"/>
          <w:color w:val="000000" w:themeColor="text1"/>
          <w:sz w:val="18"/>
          <w:szCs w:val="24"/>
          <w:lang w:val="hu-HU" w:eastAsia="hu-HU"/>
        </w:rPr>
        <w:t>-</w:t>
      </w:r>
      <w:r w:rsidRPr="00987CEC">
        <w:rPr>
          <w:rFonts w:cs="Arial"/>
          <w:color w:val="000000" w:themeColor="text1"/>
          <w:sz w:val="18"/>
          <w:szCs w:val="24"/>
          <w:lang w:val="hu-HU" w:eastAsia="hu-HU"/>
        </w:rPr>
        <w:t>birtokost terheli.</w:t>
      </w:r>
    </w:p>
    <w:p w:rsidR="00AE46DE" w:rsidRPr="002D3B8A" w:rsidRDefault="00AE46DE" w:rsidP="00057B0B">
      <w:pPr>
        <w:keepNext/>
        <w:keepLines/>
        <w:numPr>
          <w:ilvl w:val="1"/>
          <w:numId w:val="7"/>
        </w:numPr>
        <w:spacing w:before="240" w:after="120" w:line="240" w:lineRule="auto"/>
        <w:outlineLvl w:val="2"/>
        <w:rPr>
          <w:rFonts w:cs="Arial"/>
          <w:b/>
          <w:bCs/>
          <w:iCs/>
          <w:color w:val="000000" w:themeColor="text1"/>
          <w:szCs w:val="26"/>
          <w:lang w:val="hu-HU"/>
        </w:rPr>
      </w:pPr>
      <w:bookmarkStart w:id="227" w:name="_Toc1120335"/>
      <w:r w:rsidRPr="002D3B8A">
        <w:rPr>
          <w:rFonts w:cs="Arial"/>
          <w:b/>
          <w:bCs/>
          <w:iCs/>
          <w:color w:val="000000" w:themeColor="text1"/>
          <w:szCs w:val="26"/>
          <w:lang w:val="hu-HU"/>
        </w:rPr>
        <w:t>A Hitelkártya szolgáltatással kapcsolatos díjak, költségek kamatokra vonatkozó rendelkezések</w:t>
      </w:r>
      <w:bookmarkEnd w:id="227"/>
    </w:p>
    <w:p w:rsidR="001372AF" w:rsidRPr="00AE46DE" w:rsidRDefault="001372AF" w:rsidP="00057B0B">
      <w:pPr>
        <w:spacing w:line="240" w:lineRule="auto"/>
        <w:rPr>
          <w:rFonts w:cs="Arial"/>
          <w:color w:val="000000" w:themeColor="text1"/>
          <w:sz w:val="18"/>
          <w:lang w:val="hu-HU" w:eastAsia="hu-HU"/>
        </w:rPr>
      </w:pPr>
      <w:r w:rsidRPr="00AE46DE">
        <w:rPr>
          <w:rFonts w:cs="Arial"/>
          <w:color w:val="000000" w:themeColor="text1"/>
          <w:sz w:val="18"/>
          <w:lang w:val="hu-HU" w:eastAsia="hu-HU"/>
        </w:rPr>
        <w:t xml:space="preserve">A Hitelintézet a </w:t>
      </w:r>
      <w:r w:rsidR="00AE46DE">
        <w:rPr>
          <w:rFonts w:cs="Arial"/>
          <w:color w:val="000000" w:themeColor="text1"/>
          <w:sz w:val="18"/>
          <w:lang w:val="hu-HU" w:eastAsia="hu-HU"/>
        </w:rPr>
        <w:t>Hitelkártya szolg</w:t>
      </w:r>
      <w:r w:rsidRPr="00AE46DE">
        <w:rPr>
          <w:rFonts w:cs="Arial"/>
          <w:color w:val="000000" w:themeColor="text1"/>
          <w:sz w:val="18"/>
          <w:lang w:val="hu-HU" w:eastAsia="hu-HU"/>
        </w:rPr>
        <w:t>áltatással</w:t>
      </w:r>
      <w:r w:rsidR="00F412D8">
        <w:rPr>
          <w:rFonts w:cs="Arial"/>
          <w:color w:val="000000" w:themeColor="text1"/>
          <w:sz w:val="18"/>
          <w:lang w:val="hu-HU" w:eastAsia="hu-HU"/>
        </w:rPr>
        <w:t>,</w:t>
      </w:r>
      <w:r w:rsidRPr="00AE46DE">
        <w:rPr>
          <w:rFonts w:cs="Arial"/>
          <w:color w:val="000000" w:themeColor="text1"/>
          <w:sz w:val="18"/>
          <w:lang w:val="hu-HU" w:eastAsia="hu-HU"/>
        </w:rPr>
        <w:t xml:space="preserve"> és az alapjául szolgáló Hitelkeret biztosításával, használatával összefüggésben felszámított díjak, költségek </w:t>
      </w:r>
      <w:r w:rsidR="005531E6">
        <w:rPr>
          <w:rFonts w:cs="Arial"/>
          <w:color w:val="000000" w:themeColor="text1"/>
          <w:sz w:val="18"/>
          <w:lang w:val="hu-HU" w:eastAsia="hu-HU"/>
        </w:rPr>
        <w:t xml:space="preserve">(együtt: Díjak) </w:t>
      </w:r>
      <w:r w:rsidRPr="00AE46DE">
        <w:rPr>
          <w:rFonts w:cs="Arial"/>
          <w:color w:val="000000" w:themeColor="text1"/>
          <w:sz w:val="18"/>
          <w:lang w:val="hu-HU" w:eastAsia="hu-HU"/>
        </w:rPr>
        <w:t xml:space="preserve">és kamatok fajtáit, mértékét és esedékességét Hirdetményében teszi közzé. </w:t>
      </w:r>
    </w:p>
    <w:p w:rsidR="00AE46DE" w:rsidRDefault="00F33837" w:rsidP="00057B0B">
      <w:pPr>
        <w:keepLines/>
        <w:spacing w:before="120" w:after="120" w:line="240" w:lineRule="auto"/>
        <w:rPr>
          <w:rFonts w:cs="Arial"/>
          <w:color w:val="000000" w:themeColor="text1"/>
          <w:sz w:val="18"/>
          <w:szCs w:val="24"/>
          <w:lang w:val="hu-HU" w:eastAsia="hu-HU"/>
        </w:rPr>
      </w:pPr>
      <w:r w:rsidRPr="00AE46DE">
        <w:rPr>
          <w:rFonts w:cs="Arial"/>
          <w:color w:val="000000" w:themeColor="text1"/>
          <w:sz w:val="18"/>
          <w:szCs w:val="24"/>
          <w:lang w:val="hu-HU" w:eastAsia="hu-HU"/>
        </w:rPr>
        <w:t xml:space="preserve">A </w:t>
      </w:r>
      <w:r w:rsidR="009A65DA">
        <w:rPr>
          <w:rFonts w:cs="Arial"/>
          <w:color w:val="000000" w:themeColor="text1"/>
          <w:sz w:val="18"/>
          <w:szCs w:val="24"/>
          <w:lang w:val="hu-HU" w:eastAsia="hu-HU"/>
        </w:rPr>
        <w:t>Kártyakibocsátó</w:t>
      </w:r>
      <w:r w:rsidR="009A65DA" w:rsidRPr="00AE46DE">
        <w:rPr>
          <w:rFonts w:cs="Arial"/>
          <w:color w:val="000000" w:themeColor="text1"/>
          <w:sz w:val="18"/>
          <w:szCs w:val="24"/>
          <w:lang w:val="hu-HU" w:eastAsia="hu-HU"/>
        </w:rPr>
        <w:t xml:space="preserve"> </w:t>
      </w:r>
      <w:r w:rsidR="00AE46DE">
        <w:rPr>
          <w:rFonts w:cs="Arial"/>
          <w:color w:val="000000" w:themeColor="text1"/>
          <w:sz w:val="18"/>
          <w:szCs w:val="24"/>
          <w:lang w:val="hu-HU" w:eastAsia="hu-HU"/>
        </w:rPr>
        <w:t xml:space="preserve">a </w:t>
      </w:r>
      <w:r w:rsidR="00AE46DE" w:rsidRPr="009A65DA">
        <w:rPr>
          <w:rFonts w:cs="Arial"/>
          <w:b/>
          <w:color w:val="000000" w:themeColor="text1"/>
          <w:sz w:val="18"/>
          <w:szCs w:val="24"/>
          <w:lang w:val="hu-HU" w:eastAsia="hu-HU"/>
        </w:rPr>
        <w:t>Hitelkártya szolgáltatással összefüggésben</w:t>
      </w:r>
      <w:r w:rsidR="00AE46DE" w:rsidRPr="00CE1757">
        <w:rPr>
          <w:rFonts w:cs="Arial"/>
          <w:color w:val="000000" w:themeColor="text1"/>
          <w:sz w:val="18"/>
          <w:szCs w:val="24"/>
          <w:lang w:val="hu-HU" w:eastAsia="hu-HU"/>
        </w:rPr>
        <w:t>,</w:t>
      </w:r>
      <w:r w:rsidR="00AE46DE" w:rsidRPr="00AE46DE">
        <w:rPr>
          <w:rFonts w:cs="Arial"/>
          <w:color w:val="000000" w:themeColor="text1"/>
          <w:sz w:val="18"/>
          <w:szCs w:val="24"/>
          <w:lang w:val="hu-HU" w:eastAsia="hu-HU"/>
        </w:rPr>
        <w:t xml:space="preserve"> </w:t>
      </w:r>
      <w:r w:rsidRPr="00AE46DE">
        <w:rPr>
          <w:rFonts w:cs="Arial"/>
          <w:color w:val="000000" w:themeColor="text1"/>
          <w:sz w:val="18"/>
          <w:szCs w:val="24"/>
          <w:lang w:val="hu-HU" w:eastAsia="hu-HU"/>
        </w:rPr>
        <w:t>valamennyi</w:t>
      </w:r>
      <w:r w:rsidR="009A65DA">
        <w:rPr>
          <w:rFonts w:cs="Arial"/>
          <w:color w:val="000000" w:themeColor="text1"/>
          <w:sz w:val="18"/>
          <w:szCs w:val="24"/>
          <w:lang w:val="hu-HU" w:eastAsia="hu-HU"/>
        </w:rPr>
        <w:t>,</w:t>
      </w:r>
      <w:r w:rsidRPr="00AE46DE">
        <w:rPr>
          <w:rFonts w:cs="Arial"/>
          <w:color w:val="000000" w:themeColor="text1"/>
          <w:sz w:val="18"/>
          <w:szCs w:val="24"/>
          <w:lang w:val="hu-HU" w:eastAsia="hu-HU"/>
        </w:rPr>
        <w:t xml:space="preserve"> jelen ÁSZF hatálya alá tartozó szerződés vonatkozásában, függetlenül a szerződéskötés időpontjától, a szerződés alapján felszámított </w:t>
      </w:r>
      <w:r w:rsidRPr="00CE1757">
        <w:rPr>
          <w:rFonts w:cs="Arial"/>
          <w:color w:val="000000" w:themeColor="text1"/>
          <w:sz w:val="18"/>
          <w:szCs w:val="24"/>
          <w:lang w:val="hu-HU" w:eastAsia="hu-HU"/>
        </w:rPr>
        <w:t>Díjakat</w:t>
      </w:r>
      <w:r w:rsidRPr="00AE46DE">
        <w:rPr>
          <w:rFonts w:cs="Arial"/>
          <w:color w:val="000000" w:themeColor="text1"/>
          <w:sz w:val="18"/>
          <w:szCs w:val="24"/>
          <w:lang w:val="hu-HU" w:eastAsia="hu-HU"/>
        </w:rPr>
        <w:t xml:space="preserve"> – beleértve a százalékos mértékben meghatározott Díja</w:t>
      </w:r>
      <w:r w:rsidR="00AE46DE">
        <w:rPr>
          <w:rFonts w:cs="Arial"/>
          <w:color w:val="000000" w:themeColor="text1"/>
          <w:sz w:val="18"/>
          <w:szCs w:val="24"/>
          <w:lang w:val="hu-HU" w:eastAsia="hu-HU"/>
        </w:rPr>
        <w:t>k minimum és maximum értékét i</w:t>
      </w:r>
      <w:r w:rsidR="00AE46DE" w:rsidRPr="00AE46DE">
        <w:rPr>
          <w:rFonts w:cs="Arial"/>
          <w:color w:val="000000" w:themeColor="text1"/>
          <w:sz w:val="18"/>
          <w:szCs w:val="24"/>
          <w:lang w:val="hu-HU" w:eastAsia="hu-HU"/>
        </w:rPr>
        <w:t xml:space="preserve">s – jogosult minden évben legfeljebb a KSH által közzétett előző éves fogyasztói árindex változásának mértékével módosítani. </w:t>
      </w:r>
    </w:p>
    <w:p w:rsidR="0083176E" w:rsidRPr="00096CBA" w:rsidRDefault="0083176E" w:rsidP="00057B0B">
      <w:pPr>
        <w:keepLines/>
        <w:spacing w:before="120" w:after="120" w:line="240" w:lineRule="auto"/>
        <w:rPr>
          <w:rFonts w:cs="Arial"/>
          <w:color w:val="000000" w:themeColor="text1"/>
          <w:sz w:val="18"/>
          <w:szCs w:val="24"/>
          <w:lang w:val="hu-HU" w:eastAsia="hu-HU"/>
        </w:rPr>
      </w:pPr>
      <w:r w:rsidRPr="00096CBA">
        <w:rPr>
          <w:rFonts w:cs="Arial"/>
          <w:color w:val="000000" w:themeColor="text1"/>
          <w:sz w:val="18"/>
          <w:szCs w:val="24"/>
          <w:lang w:val="hu-HU" w:eastAsia="hu-HU"/>
        </w:rPr>
        <w:t xml:space="preserve">A </w:t>
      </w:r>
      <w:r>
        <w:rPr>
          <w:rFonts w:cs="Arial"/>
          <w:color w:val="000000" w:themeColor="text1"/>
          <w:sz w:val="18"/>
          <w:szCs w:val="24"/>
          <w:lang w:val="hu-HU" w:eastAsia="hu-HU"/>
        </w:rPr>
        <w:t xml:space="preserve">Kártyakibocsátó </w:t>
      </w:r>
      <w:r w:rsidRPr="00096CBA">
        <w:rPr>
          <w:rFonts w:cs="Arial"/>
          <w:color w:val="000000" w:themeColor="text1"/>
          <w:sz w:val="18"/>
          <w:szCs w:val="24"/>
          <w:lang w:val="hu-HU" w:eastAsia="hu-HU"/>
        </w:rPr>
        <w:t xml:space="preserve">egyoldalú </w:t>
      </w:r>
      <w:r w:rsidRPr="00D14489">
        <w:rPr>
          <w:rFonts w:cs="Arial"/>
          <w:color w:val="000000" w:themeColor="text1"/>
          <w:sz w:val="18"/>
          <w:szCs w:val="24"/>
          <w:lang w:val="hu-HU" w:eastAsia="hu-HU"/>
        </w:rPr>
        <w:t xml:space="preserve">Díj </w:t>
      </w:r>
      <w:r w:rsidRPr="00096CBA">
        <w:rPr>
          <w:rFonts w:cs="Arial"/>
          <w:color w:val="000000" w:themeColor="text1"/>
          <w:sz w:val="18"/>
          <w:szCs w:val="24"/>
          <w:lang w:val="hu-HU" w:eastAsia="hu-HU"/>
        </w:rPr>
        <w:t xml:space="preserve">módosítási jogát megalapozó, KSH fogyasztói árindex változás bekövetkezése önmagában nem jelenti azt, hogy a </w:t>
      </w:r>
      <w:r>
        <w:rPr>
          <w:rFonts w:cs="Arial"/>
          <w:color w:val="000000" w:themeColor="text1"/>
          <w:sz w:val="18"/>
          <w:szCs w:val="24"/>
          <w:lang w:val="hu-HU" w:eastAsia="hu-HU"/>
        </w:rPr>
        <w:t>Hitelintézet</w:t>
      </w:r>
      <w:r w:rsidRPr="00096CBA">
        <w:rPr>
          <w:rFonts w:cs="Arial"/>
          <w:color w:val="000000" w:themeColor="text1"/>
          <w:sz w:val="18"/>
          <w:szCs w:val="24"/>
          <w:lang w:val="hu-HU" w:eastAsia="hu-HU"/>
        </w:rPr>
        <w:t xml:space="preserve"> ténylegesén gyakorolni is fogja egyoldalú szerződésmódosítási jogosultságát. A </w:t>
      </w:r>
      <w:r>
        <w:rPr>
          <w:rFonts w:cs="Arial"/>
          <w:color w:val="000000" w:themeColor="text1"/>
          <w:sz w:val="18"/>
          <w:szCs w:val="24"/>
          <w:lang w:val="hu-HU" w:eastAsia="hu-HU"/>
        </w:rPr>
        <w:t xml:space="preserve">Kártyakibocsátó </w:t>
      </w:r>
      <w:r w:rsidRPr="00096CBA">
        <w:rPr>
          <w:rFonts w:cs="Arial"/>
          <w:color w:val="000000" w:themeColor="text1"/>
          <w:sz w:val="18"/>
          <w:szCs w:val="24"/>
          <w:lang w:val="hu-HU" w:eastAsia="hu-HU"/>
        </w:rPr>
        <w:t>fenntartja magának a jogot, hogy a bekövetkezett kedvezőtlen változások mértékénél Ügyfelek számára kedvezőbb mértékben</w:t>
      </w:r>
      <w:r>
        <w:rPr>
          <w:rFonts w:cs="Arial"/>
          <w:color w:val="000000" w:themeColor="text1"/>
          <w:sz w:val="18"/>
          <w:szCs w:val="24"/>
          <w:lang w:val="hu-HU" w:eastAsia="hu-HU"/>
        </w:rPr>
        <w:t>,</w:t>
      </w:r>
      <w:r w:rsidRPr="00096CBA">
        <w:rPr>
          <w:rFonts w:cs="Arial"/>
          <w:color w:val="000000" w:themeColor="text1"/>
          <w:sz w:val="18"/>
          <w:szCs w:val="24"/>
          <w:lang w:val="hu-HU" w:eastAsia="hu-HU"/>
        </w:rPr>
        <w:t xml:space="preserve"> illetőleg a változások bekövetkezésének időpontjától Ügyfél számára kedvezőbb időpontban, továbbá az egyes ügyfélkörre vagy termékköre eltérő mértékben érvényesítse a változások hatásait. </w:t>
      </w:r>
    </w:p>
    <w:p w:rsidR="0083176E" w:rsidRDefault="0083176E" w:rsidP="00057B0B">
      <w:pPr>
        <w:keepLines/>
        <w:spacing w:before="120" w:after="120" w:line="240" w:lineRule="auto"/>
        <w:rPr>
          <w:rFonts w:cs="Arial"/>
          <w:color w:val="000000" w:themeColor="text1"/>
          <w:sz w:val="18"/>
          <w:szCs w:val="24"/>
          <w:lang w:val="hu-HU" w:eastAsia="hu-HU"/>
        </w:rPr>
      </w:pPr>
      <w:r w:rsidRPr="00096CBA">
        <w:rPr>
          <w:rFonts w:cs="Arial"/>
          <w:color w:val="000000" w:themeColor="text1"/>
          <w:sz w:val="18"/>
          <w:szCs w:val="24"/>
          <w:lang w:val="hu-HU" w:eastAsia="hu-HU"/>
        </w:rPr>
        <w:t xml:space="preserve">A Hitelkártya szerződés körében – a vonatkozó törvényi rendelkezésekkel összhangban – ha a nevesített feltétel változása a Díj csökkentését teszi indokolttá, a </w:t>
      </w:r>
      <w:r>
        <w:rPr>
          <w:rFonts w:cs="Arial"/>
          <w:color w:val="000000" w:themeColor="text1"/>
          <w:sz w:val="18"/>
          <w:szCs w:val="24"/>
          <w:lang w:val="hu-HU" w:eastAsia="hu-HU"/>
        </w:rPr>
        <w:t>Kártyakibocsátó</w:t>
      </w:r>
      <w:r w:rsidRPr="00096CBA">
        <w:rPr>
          <w:rFonts w:cs="Arial"/>
          <w:color w:val="000000" w:themeColor="text1"/>
          <w:sz w:val="18"/>
          <w:szCs w:val="24"/>
          <w:lang w:val="hu-HU" w:eastAsia="hu-HU"/>
        </w:rPr>
        <w:t xml:space="preserve"> azt is kötelezően érvényesíteni fogja. Amennyiben a </w:t>
      </w:r>
      <w:r>
        <w:rPr>
          <w:rFonts w:cs="Arial"/>
          <w:color w:val="000000" w:themeColor="text1"/>
          <w:sz w:val="18"/>
          <w:szCs w:val="24"/>
          <w:lang w:val="hu-HU" w:eastAsia="hu-HU"/>
        </w:rPr>
        <w:t>Hitelintézet</w:t>
      </w:r>
      <w:r w:rsidRPr="00096CBA">
        <w:rPr>
          <w:rFonts w:cs="Arial"/>
          <w:color w:val="000000" w:themeColor="text1"/>
          <w:sz w:val="18"/>
          <w:szCs w:val="24"/>
          <w:lang w:val="hu-HU" w:eastAsia="hu-HU"/>
        </w:rPr>
        <w:t xml:space="preserve"> a Kamatok, az egyes Díjak számítási módját módosítja, az csak a módosítást követően kötött szerződések tekintetében hatályos.</w:t>
      </w:r>
    </w:p>
    <w:p w:rsidR="0083176E" w:rsidRDefault="0083176E" w:rsidP="00057B0B">
      <w:pPr>
        <w:keepLines/>
        <w:spacing w:before="120" w:after="120" w:line="240" w:lineRule="auto"/>
        <w:rPr>
          <w:rFonts w:cs="Arial"/>
          <w:color w:val="000000" w:themeColor="text1"/>
          <w:sz w:val="18"/>
          <w:szCs w:val="24"/>
          <w:lang w:val="hu-HU" w:eastAsia="hu-HU"/>
        </w:rPr>
      </w:pPr>
      <w:r w:rsidRPr="00096CBA">
        <w:rPr>
          <w:rFonts w:cs="Arial"/>
          <w:color w:val="000000" w:themeColor="text1"/>
          <w:sz w:val="18"/>
          <w:szCs w:val="24"/>
          <w:lang w:val="hu-HU" w:eastAsia="hu-HU"/>
        </w:rPr>
        <w:t xml:space="preserve"> Az Ügyfél számára kedvező változás érvényesítése során a </w:t>
      </w:r>
      <w:r>
        <w:rPr>
          <w:rFonts w:cs="Arial"/>
          <w:color w:val="000000" w:themeColor="text1"/>
          <w:sz w:val="18"/>
          <w:szCs w:val="24"/>
          <w:lang w:val="hu-HU" w:eastAsia="hu-HU"/>
        </w:rPr>
        <w:t>Hitelintézet</w:t>
      </w:r>
      <w:r w:rsidRPr="00096CBA">
        <w:rPr>
          <w:rFonts w:cs="Arial"/>
          <w:color w:val="000000" w:themeColor="text1"/>
          <w:sz w:val="18"/>
          <w:szCs w:val="24"/>
          <w:lang w:val="hu-HU" w:eastAsia="hu-HU"/>
        </w:rPr>
        <w:t xml:space="preserve"> figyelembe veszi, ha az Ügyfél hátrányára korábban már módosította a Díjat. A módosítás mértékének meghatározása körében a </w:t>
      </w:r>
      <w:r>
        <w:rPr>
          <w:rFonts w:cs="Arial"/>
          <w:color w:val="000000" w:themeColor="text1"/>
          <w:sz w:val="18"/>
          <w:szCs w:val="24"/>
          <w:lang w:val="hu-HU" w:eastAsia="hu-HU"/>
        </w:rPr>
        <w:t xml:space="preserve">Hitelintézet </w:t>
      </w:r>
      <w:r w:rsidRPr="00096CBA">
        <w:rPr>
          <w:rFonts w:cs="Arial"/>
          <w:color w:val="000000" w:themeColor="text1"/>
          <w:sz w:val="18"/>
          <w:szCs w:val="24"/>
          <w:lang w:val="hu-HU" w:eastAsia="hu-HU"/>
        </w:rPr>
        <w:t>figyelembe veszi egyrészt az egyidejűleg esetlegesen bekövetkező kedvezőtlen változás mérték</w:t>
      </w:r>
      <w:r>
        <w:rPr>
          <w:rFonts w:cs="Arial"/>
          <w:color w:val="000000" w:themeColor="text1"/>
          <w:sz w:val="18"/>
          <w:szCs w:val="24"/>
          <w:lang w:val="hu-HU" w:eastAsia="hu-HU"/>
        </w:rPr>
        <w:t>ét</w:t>
      </w:r>
      <w:r w:rsidRPr="00096CBA">
        <w:rPr>
          <w:rFonts w:cs="Arial"/>
          <w:color w:val="000000" w:themeColor="text1"/>
          <w:sz w:val="18"/>
          <w:szCs w:val="24"/>
          <w:lang w:val="hu-HU" w:eastAsia="hu-HU"/>
        </w:rPr>
        <w:t xml:space="preserve">, valamint a korábbi kedvezőtlen változás Ügyfélre át nem hárított mértékének hatásait is. </w:t>
      </w:r>
    </w:p>
    <w:p w:rsidR="0010438C" w:rsidRPr="00AE46DE" w:rsidRDefault="0010438C" w:rsidP="00057B0B">
      <w:pPr>
        <w:keepLines/>
        <w:spacing w:before="120" w:after="120" w:line="240" w:lineRule="auto"/>
        <w:rPr>
          <w:rFonts w:cs="Arial"/>
          <w:color w:val="000000" w:themeColor="text1"/>
          <w:sz w:val="18"/>
          <w:szCs w:val="24"/>
          <w:lang w:val="hu-HU" w:eastAsia="hu-HU"/>
        </w:rPr>
      </w:pPr>
      <w:r w:rsidRPr="00374CF1">
        <w:rPr>
          <w:rFonts w:cs="Arial"/>
          <w:color w:val="000000" w:themeColor="text1"/>
          <w:sz w:val="18"/>
          <w:szCs w:val="24"/>
          <w:lang w:val="hu-HU" w:eastAsia="hu-HU"/>
        </w:rPr>
        <w:lastRenderedPageBreak/>
        <w:t xml:space="preserve">Amennyiben a </w:t>
      </w:r>
      <w:r>
        <w:rPr>
          <w:rFonts w:cs="Arial"/>
          <w:color w:val="000000" w:themeColor="text1"/>
          <w:sz w:val="18"/>
          <w:szCs w:val="24"/>
          <w:lang w:val="hu-HU" w:eastAsia="hu-HU"/>
        </w:rPr>
        <w:t>Kártyakibocsátó</w:t>
      </w:r>
      <w:r w:rsidRPr="00374CF1">
        <w:rPr>
          <w:rFonts w:cs="Arial"/>
          <w:color w:val="000000" w:themeColor="text1"/>
          <w:sz w:val="18"/>
          <w:szCs w:val="24"/>
          <w:lang w:val="hu-HU" w:eastAsia="hu-HU"/>
        </w:rPr>
        <w:t xml:space="preserve"> él az egyoldalú szerződésmódosítás jogával, arról a Főkártya</w:t>
      </w:r>
      <w:r>
        <w:rPr>
          <w:rFonts w:cs="Arial"/>
          <w:color w:val="000000" w:themeColor="text1"/>
          <w:sz w:val="18"/>
          <w:szCs w:val="24"/>
          <w:lang w:val="hu-HU" w:eastAsia="hu-HU"/>
        </w:rPr>
        <w:t>-</w:t>
      </w:r>
      <w:r w:rsidRPr="00374CF1">
        <w:rPr>
          <w:rFonts w:cs="Arial"/>
          <w:color w:val="000000" w:themeColor="text1"/>
          <w:sz w:val="18"/>
          <w:szCs w:val="24"/>
          <w:lang w:val="hu-HU" w:eastAsia="hu-HU"/>
        </w:rPr>
        <w:t xml:space="preserve">birtokost az ÁSZF 1. </w:t>
      </w:r>
      <w:r>
        <w:rPr>
          <w:rFonts w:cs="Arial"/>
          <w:color w:val="000000" w:themeColor="text1"/>
          <w:sz w:val="18"/>
          <w:szCs w:val="24"/>
          <w:lang w:val="hu-HU" w:eastAsia="hu-HU"/>
        </w:rPr>
        <w:t>2</w:t>
      </w:r>
      <w:r w:rsidRPr="00374CF1">
        <w:rPr>
          <w:rFonts w:cs="Arial"/>
          <w:color w:val="000000" w:themeColor="text1"/>
          <w:sz w:val="18"/>
          <w:szCs w:val="24"/>
          <w:lang w:val="hu-HU" w:eastAsia="hu-HU"/>
        </w:rPr>
        <w:t>.</w:t>
      </w:r>
      <w:r>
        <w:rPr>
          <w:rFonts w:cs="Arial"/>
          <w:color w:val="000000" w:themeColor="text1"/>
          <w:sz w:val="18"/>
          <w:szCs w:val="24"/>
          <w:lang w:val="hu-HU" w:eastAsia="hu-HU"/>
        </w:rPr>
        <w:t xml:space="preserve"> </w:t>
      </w:r>
      <w:r w:rsidRPr="00374CF1">
        <w:rPr>
          <w:rFonts w:cs="Arial"/>
          <w:color w:val="000000" w:themeColor="text1"/>
          <w:sz w:val="18"/>
          <w:szCs w:val="24"/>
          <w:lang w:val="hu-HU" w:eastAsia="hu-HU"/>
        </w:rPr>
        <w:t xml:space="preserve">pontjában írt határidőkkel és módon értesíti. </w:t>
      </w:r>
    </w:p>
    <w:p w:rsidR="0031627B" w:rsidRPr="00AE46DE" w:rsidRDefault="0031627B" w:rsidP="00057B0B">
      <w:pPr>
        <w:spacing w:line="240" w:lineRule="auto"/>
        <w:rPr>
          <w:rFonts w:cs="Arial"/>
          <w:color w:val="000000" w:themeColor="text1"/>
          <w:sz w:val="18"/>
          <w:szCs w:val="24"/>
          <w:lang w:val="hu-HU" w:eastAsia="hu-HU"/>
        </w:rPr>
      </w:pPr>
      <w:r w:rsidRPr="00AE46DE">
        <w:rPr>
          <w:rFonts w:cs="Arial"/>
          <w:color w:val="000000" w:themeColor="text1"/>
          <w:sz w:val="18"/>
          <w:szCs w:val="24"/>
          <w:lang w:val="hu-HU" w:eastAsia="hu-HU"/>
        </w:rPr>
        <w:t xml:space="preserve">A </w:t>
      </w:r>
      <w:r w:rsidRPr="0031627B">
        <w:rPr>
          <w:rFonts w:cs="Arial"/>
          <w:b/>
          <w:color w:val="000000" w:themeColor="text1"/>
          <w:sz w:val="18"/>
          <w:szCs w:val="24"/>
          <w:lang w:val="hu-HU" w:eastAsia="hu-HU"/>
        </w:rPr>
        <w:t>Hitelkártya szolgáltatással összefüggésben</w:t>
      </w:r>
      <w:r w:rsidRPr="00AE46DE">
        <w:rPr>
          <w:rFonts w:cs="Arial"/>
          <w:color w:val="000000" w:themeColor="text1"/>
          <w:sz w:val="18"/>
          <w:szCs w:val="24"/>
          <w:lang w:val="hu-HU" w:eastAsia="hu-HU"/>
        </w:rPr>
        <w:t xml:space="preserve"> felmerült díjak, költségek és kamatok egyoldalú módosításának rendelkezéseit jelen pont, a </w:t>
      </w:r>
      <w:r w:rsidRPr="009A65DA">
        <w:rPr>
          <w:rFonts w:cs="Arial"/>
          <w:b/>
          <w:color w:val="000000" w:themeColor="text1"/>
          <w:sz w:val="18"/>
          <w:szCs w:val="24"/>
          <w:lang w:val="hu-HU" w:eastAsia="hu-HU"/>
        </w:rPr>
        <w:t>Hitelkerettel összefüggésben</w:t>
      </w:r>
      <w:r w:rsidRPr="00AE46DE">
        <w:rPr>
          <w:rFonts w:cs="Arial"/>
          <w:color w:val="000000" w:themeColor="text1"/>
          <w:sz w:val="18"/>
          <w:szCs w:val="24"/>
          <w:lang w:val="hu-HU" w:eastAsia="hu-HU"/>
        </w:rPr>
        <w:t xml:space="preserve"> felmerült díjak, költségek és kamatok egyoldalú </w:t>
      </w:r>
      <w:r w:rsidRPr="00C243CE">
        <w:rPr>
          <w:rFonts w:cs="Arial"/>
          <w:color w:val="000000" w:themeColor="text1"/>
          <w:sz w:val="18"/>
          <w:szCs w:val="24"/>
          <w:lang w:val="hu-HU" w:eastAsia="hu-HU"/>
        </w:rPr>
        <w:t>módosításának rendelkezéseit a 6.</w:t>
      </w:r>
      <w:r w:rsidR="0083176E">
        <w:rPr>
          <w:rFonts w:cs="Arial"/>
          <w:color w:val="000000" w:themeColor="text1"/>
          <w:sz w:val="18"/>
          <w:szCs w:val="24"/>
          <w:lang w:val="hu-HU" w:eastAsia="hu-HU"/>
        </w:rPr>
        <w:t>5</w:t>
      </w:r>
      <w:r w:rsidRPr="00C243CE">
        <w:rPr>
          <w:rFonts w:cs="Arial"/>
          <w:color w:val="000000" w:themeColor="text1"/>
          <w:sz w:val="18"/>
          <w:szCs w:val="24"/>
          <w:lang w:val="hu-HU" w:eastAsia="hu-HU"/>
        </w:rPr>
        <w:t>. pont tartalmazza.</w:t>
      </w:r>
      <w:r w:rsidRPr="00AE46DE">
        <w:rPr>
          <w:rFonts w:cs="Arial"/>
          <w:color w:val="000000" w:themeColor="text1"/>
          <w:sz w:val="18"/>
          <w:szCs w:val="24"/>
          <w:lang w:val="hu-HU" w:eastAsia="hu-HU"/>
        </w:rPr>
        <w:t xml:space="preserve"> </w:t>
      </w:r>
    </w:p>
    <w:p w:rsidR="00FE2C2C" w:rsidRPr="00987CEC" w:rsidRDefault="00994B9A" w:rsidP="00057B0B">
      <w:pPr>
        <w:keepNext/>
        <w:keepLines/>
        <w:numPr>
          <w:ilvl w:val="0"/>
          <w:numId w:val="7"/>
        </w:numPr>
        <w:spacing w:before="240" w:after="120" w:line="240" w:lineRule="auto"/>
        <w:ind w:left="714" w:hanging="357"/>
        <w:outlineLvl w:val="1"/>
        <w:rPr>
          <w:rFonts w:cs="Arial"/>
          <w:b/>
          <w:bCs/>
          <w:iCs/>
          <w:color w:val="000000" w:themeColor="text1"/>
          <w:sz w:val="22"/>
          <w:szCs w:val="22"/>
          <w:lang w:val="hu-HU"/>
        </w:rPr>
      </w:pPr>
      <w:bookmarkStart w:id="228" w:name="_Toc470001672"/>
      <w:bookmarkStart w:id="229" w:name="_Toc1120336"/>
      <w:r w:rsidRPr="00987CEC">
        <w:rPr>
          <w:rFonts w:cs="Arial"/>
          <w:b/>
          <w:bCs/>
          <w:iCs/>
          <w:color w:val="000000" w:themeColor="text1"/>
          <w:sz w:val="22"/>
          <w:szCs w:val="22"/>
          <w:lang w:val="hu-HU"/>
        </w:rPr>
        <w:t xml:space="preserve">Fejezet: </w:t>
      </w:r>
      <w:bookmarkEnd w:id="228"/>
      <w:r w:rsidR="009C0B9C" w:rsidRPr="00987CEC">
        <w:rPr>
          <w:rFonts w:cs="Arial"/>
          <w:b/>
          <w:bCs/>
          <w:iCs/>
          <w:color w:val="000000" w:themeColor="text1"/>
          <w:sz w:val="22"/>
          <w:szCs w:val="22"/>
          <w:lang w:val="hu-HU"/>
        </w:rPr>
        <w:t>A Hiteljogviszony</w:t>
      </w:r>
      <w:r w:rsidR="00334EC0" w:rsidRPr="00987CEC">
        <w:rPr>
          <w:rFonts w:cs="Arial"/>
          <w:b/>
          <w:bCs/>
          <w:iCs/>
          <w:color w:val="000000" w:themeColor="text1"/>
          <w:sz w:val="22"/>
          <w:szCs w:val="22"/>
          <w:lang w:val="hu-HU"/>
        </w:rPr>
        <w:t>ra vonatkozó előírások</w:t>
      </w:r>
      <w:r w:rsidR="009C0B9C" w:rsidRPr="00987CEC">
        <w:rPr>
          <w:rFonts w:cs="Arial"/>
          <w:b/>
          <w:bCs/>
          <w:iCs/>
          <w:color w:val="000000" w:themeColor="text1"/>
          <w:sz w:val="22"/>
          <w:szCs w:val="22"/>
          <w:lang w:val="hu-HU"/>
        </w:rPr>
        <w:t xml:space="preserve"> jellemzői</w:t>
      </w:r>
      <w:bookmarkEnd w:id="229"/>
    </w:p>
    <w:p w:rsidR="00A7547C" w:rsidRPr="00E00A23" w:rsidRDefault="009C0B9C" w:rsidP="00057B0B">
      <w:pPr>
        <w:keepNext/>
        <w:keepLines/>
        <w:numPr>
          <w:ilvl w:val="1"/>
          <w:numId w:val="7"/>
        </w:numPr>
        <w:spacing w:before="240" w:after="120" w:line="240" w:lineRule="auto"/>
        <w:outlineLvl w:val="2"/>
        <w:rPr>
          <w:rFonts w:cs="Arial"/>
          <w:b/>
          <w:bCs/>
          <w:iCs/>
          <w:color w:val="000000" w:themeColor="text1"/>
          <w:szCs w:val="26"/>
          <w:lang w:val="hu-HU"/>
        </w:rPr>
      </w:pPr>
      <w:bookmarkStart w:id="230" w:name="_Toc1120337"/>
      <w:r w:rsidRPr="00E00A23">
        <w:rPr>
          <w:rFonts w:cs="Arial"/>
          <w:b/>
          <w:bCs/>
          <w:iCs/>
          <w:color w:val="000000" w:themeColor="text1"/>
          <w:szCs w:val="26"/>
          <w:lang w:val="hu-HU"/>
        </w:rPr>
        <w:t>Általános rendelkezések</w:t>
      </w:r>
      <w:bookmarkEnd w:id="230"/>
    </w:p>
    <w:p w:rsidR="00DF63B2" w:rsidRPr="00416985" w:rsidRDefault="005B5650" w:rsidP="00057B0B">
      <w:pPr>
        <w:keepLines/>
        <w:spacing w:before="120" w:after="120" w:line="240" w:lineRule="auto"/>
        <w:rPr>
          <w:rFonts w:cs="Arial"/>
          <w:color w:val="000000" w:themeColor="text1"/>
          <w:sz w:val="18"/>
          <w:szCs w:val="18"/>
          <w:lang w:val="hu-HU" w:eastAsia="hu-HU"/>
        </w:rPr>
      </w:pPr>
      <w:r w:rsidRPr="00416985">
        <w:rPr>
          <w:rFonts w:cs="Arial"/>
          <w:color w:val="000000" w:themeColor="text1"/>
          <w:sz w:val="18"/>
          <w:szCs w:val="18"/>
          <w:lang w:val="hu-HU" w:eastAsia="hu-HU"/>
        </w:rPr>
        <w:t xml:space="preserve">A </w:t>
      </w:r>
      <w:r w:rsidR="00EC28EE" w:rsidRPr="00416985">
        <w:rPr>
          <w:rFonts w:cs="Arial"/>
          <w:color w:val="000000" w:themeColor="text1"/>
          <w:sz w:val="18"/>
          <w:szCs w:val="18"/>
          <w:lang w:val="hu-HU" w:eastAsia="hu-HU"/>
        </w:rPr>
        <w:t xml:space="preserve">2.2. pont szerint megkötött Szerződés </w:t>
      </w:r>
      <w:r w:rsidR="00DF63B2" w:rsidRPr="00416985">
        <w:rPr>
          <w:rFonts w:cs="Arial"/>
          <w:color w:val="000000" w:themeColor="text1"/>
          <w:sz w:val="18"/>
          <w:szCs w:val="18"/>
          <w:lang w:val="hu-HU" w:eastAsia="hu-HU"/>
        </w:rPr>
        <w:t xml:space="preserve">– amennyiben Felek eltérően nem rendelkeznek </w:t>
      </w:r>
      <w:r w:rsidR="00416985" w:rsidRPr="00416985">
        <w:rPr>
          <w:rFonts w:cs="Arial"/>
          <w:color w:val="000000" w:themeColor="text1"/>
          <w:sz w:val="18"/>
          <w:szCs w:val="18"/>
          <w:lang w:val="hu-HU" w:eastAsia="hu-HU"/>
        </w:rPr>
        <w:t>–</w:t>
      </w:r>
      <w:r w:rsidR="00DF63B2" w:rsidRPr="00416985">
        <w:rPr>
          <w:rFonts w:cs="Arial"/>
          <w:color w:val="000000" w:themeColor="text1"/>
          <w:sz w:val="18"/>
          <w:szCs w:val="18"/>
          <w:lang w:val="hu-HU" w:eastAsia="hu-HU"/>
        </w:rPr>
        <w:t xml:space="preserve"> a Hitelintézet által történő aláírás napján lép hatályba és határozott időre szól. A Hitelintézet a Hitelkeret rendelkezésre bocsátását feltételhez kötheti, </w:t>
      </w:r>
      <w:r w:rsidR="00ED34FA" w:rsidRPr="00416985">
        <w:rPr>
          <w:rFonts w:cs="Arial"/>
          <w:color w:val="000000" w:themeColor="text1"/>
          <w:sz w:val="18"/>
          <w:szCs w:val="18"/>
          <w:lang w:val="hu-HU" w:eastAsia="hu-HU"/>
        </w:rPr>
        <w:t>a</w:t>
      </w:r>
      <w:r w:rsidR="00DF63B2" w:rsidRPr="00416985">
        <w:rPr>
          <w:rFonts w:cs="Arial"/>
          <w:color w:val="000000" w:themeColor="text1"/>
          <w:sz w:val="18"/>
          <w:szCs w:val="18"/>
          <w:lang w:val="hu-HU" w:eastAsia="hu-HU"/>
        </w:rPr>
        <w:t>mely a Szerződésben kerül rögzítésre.</w:t>
      </w:r>
    </w:p>
    <w:p w:rsidR="00DF63B2" w:rsidRPr="00416985" w:rsidRDefault="00DF63B2" w:rsidP="00057B0B">
      <w:pPr>
        <w:keepLines/>
        <w:spacing w:before="120" w:after="120" w:line="240" w:lineRule="auto"/>
        <w:rPr>
          <w:sz w:val="18"/>
          <w:szCs w:val="18"/>
          <w:lang w:val="hu-HU"/>
        </w:rPr>
      </w:pPr>
      <w:r w:rsidRPr="00416985">
        <w:rPr>
          <w:rFonts w:cs="Arial"/>
          <w:color w:val="000000" w:themeColor="text1"/>
          <w:sz w:val="18"/>
          <w:szCs w:val="18"/>
          <w:lang w:val="hu-HU" w:eastAsia="hu-HU"/>
        </w:rPr>
        <w:t xml:space="preserve">A Hitelkeret rendelkezésre bocsátásának és a Hitelkártya érvényességének időtartama eltér egymástól. </w:t>
      </w:r>
      <w:r w:rsidRPr="00416985">
        <w:rPr>
          <w:sz w:val="18"/>
          <w:szCs w:val="18"/>
          <w:lang w:val="hu-HU"/>
        </w:rPr>
        <w:t>A Hitelkártya a Kártyán megjelölt érvényességi idővel kerül kibocsátásra.</w:t>
      </w:r>
    </w:p>
    <w:p w:rsidR="005B5650" w:rsidRPr="00416985" w:rsidRDefault="00DF63B2" w:rsidP="00057B0B">
      <w:pPr>
        <w:keepLines/>
        <w:spacing w:before="120" w:after="120" w:line="240" w:lineRule="auto"/>
        <w:rPr>
          <w:rFonts w:cs="Arial"/>
          <w:color w:val="000000" w:themeColor="text1"/>
          <w:sz w:val="18"/>
          <w:szCs w:val="18"/>
          <w:lang w:val="hu-HU" w:eastAsia="hu-HU"/>
        </w:rPr>
      </w:pPr>
      <w:r w:rsidRPr="00416985">
        <w:rPr>
          <w:rFonts w:cs="Arial"/>
          <w:color w:val="000000" w:themeColor="text1"/>
          <w:sz w:val="18"/>
          <w:szCs w:val="18"/>
          <w:lang w:val="hu-HU" w:eastAsia="hu-HU"/>
        </w:rPr>
        <w:t xml:space="preserve">A Szerződés alapján biztosított </w:t>
      </w:r>
      <w:r w:rsidR="005B5650" w:rsidRPr="00416985">
        <w:rPr>
          <w:rFonts w:cs="Arial"/>
          <w:color w:val="000000" w:themeColor="text1"/>
          <w:sz w:val="18"/>
          <w:szCs w:val="18"/>
          <w:lang w:val="hu-HU" w:eastAsia="hu-HU"/>
        </w:rPr>
        <w:t xml:space="preserve">Hitelkeret </w:t>
      </w:r>
      <w:proofErr w:type="spellStart"/>
      <w:r w:rsidRPr="00416985">
        <w:rPr>
          <w:rFonts w:cs="Arial"/>
          <w:color w:val="000000" w:themeColor="text1"/>
          <w:sz w:val="18"/>
          <w:szCs w:val="18"/>
          <w:lang w:val="hu-HU" w:eastAsia="hu-HU"/>
        </w:rPr>
        <w:t>rulírozó</w:t>
      </w:r>
      <w:proofErr w:type="spellEnd"/>
      <w:r w:rsidRPr="00416985">
        <w:rPr>
          <w:rFonts w:cs="Arial"/>
          <w:color w:val="000000" w:themeColor="text1"/>
          <w:sz w:val="18"/>
          <w:szCs w:val="18"/>
          <w:lang w:val="hu-HU" w:eastAsia="hu-HU"/>
        </w:rPr>
        <w:t xml:space="preserve"> jellegű</w:t>
      </w:r>
      <w:r w:rsidR="005B5650" w:rsidRPr="00416985">
        <w:rPr>
          <w:rFonts w:cs="Arial"/>
          <w:color w:val="000000" w:themeColor="text1"/>
          <w:sz w:val="18"/>
          <w:szCs w:val="18"/>
          <w:lang w:val="hu-HU" w:eastAsia="hu-HU"/>
        </w:rPr>
        <w:t xml:space="preserve">, amelynek terhére a Kölcsönt a Hitelkártya használatával veszi igénybe a Kártyabirtokos. </w:t>
      </w:r>
    </w:p>
    <w:p w:rsidR="005B5650" w:rsidRPr="00416985" w:rsidRDefault="005B5650" w:rsidP="00057B0B">
      <w:pPr>
        <w:keepLines/>
        <w:spacing w:before="120" w:after="120" w:line="240" w:lineRule="auto"/>
        <w:rPr>
          <w:rFonts w:cs="Arial"/>
          <w:color w:val="000000" w:themeColor="text1"/>
          <w:sz w:val="18"/>
          <w:szCs w:val="18"/>
          <w:lang w:val="hu-HU" w:eastAsia="hu-HU"/>
        </w:rPr>
      </w:pPr>
      <w:r w:rsidRPr="00416985">
        <w:rPr>
          <w:rFonts w:cs="Arial"/>
          <w:color w:val="000000" w:themeColor="text1"/>
          <w:sz w:val="18"/>
          <w:szCs w:val="18"/>
          <w:lang w:val="hu-HU" w:eastAsia="hu-HU"/>
        </w:rPr>
        <w:t xml:space="preserve">A Hitelkártya </w:t>
      </w:r>
      <w:r w:rsidR="00416985">
        <w:rPr>
          <w:rFonts w:cs="Arial"/>
          <w:color w:val="000000" w:themeColor="text1"/>
          <w:sz w:val="18"/>
          <w:szCs w:val="18"/>
          <w:lang w:val="hu-HU" w:eastAsia="hu-HU"/>
        </w:rPr>
        <w:t xml:space="preserve">a </w:t>
      </w:r>
      <w:r w:rsidRPr="00416985">
        <w:rPr>
          <w:rFonts w:cs="Arial"/>
          <w:color w:val="000000" w:themeColor="text1"/>
          <w:sz w:val="18"/>
          <w:szCs w:val="18"/>
          <w:lang w:val="hu-HU" w:eastAsia="hu-HU"/>
        </w:rPr>
        <w:t>Hitelkártya Elszámolási Számlához kapcsolódik</w:t>
      </w:r>
      <w:r w:rsidR="00EC59D2" w:rsidRPr="00416985">
        <w:rPr>
          <w:rFonts w:cs="Arial"/>
          <w:color w:val="000000" w:themeColor="text1"/>
          <w:sz w:val="18"/>
          <w:szCs w:val="18"/>
          <w:lang w:val="hu-HU" w:eastAsia="hu-HU"/>
        </w:rPr>
        <w:t>, a</w:t>
      </w:r>
      <w:r w:rsidR="00EC59D2" w:rsidRPr="00416985">
        <w:rPr>
          <w:sz w:val="18"/>
          <w:szCs w:val="18"/>
          <w:lang w:val="hu-HU"/>
        </w:rPr>
        <w:t>melyen a Hitelintézet a Hitelkeret</w:t>
      </w:r>
      <w:r w:rsidR="000A60E5" w:rsidRPr="00416985">
        <w:rPr>
          <w:sz w:val="18"/>
          <w:szCs w:val="18"/>
          <w:lang w:val="hu-HU"/>
        </w:rPr>
        <w:t>et</w:t>
      </w:r>
      <w:r w:rsidR="00EC59D2" w:rsidRPr="00416985">
        <w:rPr>
          <w:sz w:val="18"/>
          <w:szCs w:val="18"/>
          <w:lang w:val="hu-HU"/>
        </w:rPr>
        <w:t xml:space="preserve"> biztosítja</w:t>
      </w:r>
      <w:r w:rsidRPr="00416985">
        <w:rPr>
          <w:rFonts w:cs="Arial"/>
          <w:color w:val="000000" w:themeColor="text1"/>
          <w:sz w:val="18"/>
          <w:szCs w:val="18"/>
          <w:lang w:val="hu-HU" w:eastAsia="hu-HU"/>
        </w:rPr>
        <w:t xml:space="preserve">. </w:t>
      </w:r>
    </w:p>
    <w:p w:rsidR="009C0B9C" w:rsidRPr="00416985" w:rsidRDefault="009C0B9C" w:rsidP="00057B0B">
      <w:pPr>
        <w:keepLines/>
        <w:spacing w:before="120" w:after="120" w:line="240" w:lineRule="auto"/>
        <w:rPr>
          <w:rFonts w:cs="Arial"/>
          <w:color w:val="000000" w:themeColor="text1"/>
          <w:sz w:val="18"/>
          <w:szCs w:val="18"/>
          <w:lang w:val="hu-HU" w:eastAsia="hu-HU"/>
        </w:rPr>
      </w:pPr>
      <w:r w:rsidRPr="00416985">
        <w:rPr>
          <w:rFonts w:cs="Arial"/>
          <w:color w:val="000000" w:themeColor="text1"/>
          <w:sz w:val="18"/>
          <w:szCs w:val="18"/>
          <w:lang w:val="hu-HU" w:eastAsia="hu-HU"/>
        </w:rPr>
        <w:t xml:space="preserve">A Hitelintézet a Hitelkeretet </w:t>
      </w:r>
      <w:r w:rsidR="00675457" w:rsidRPr="00416985">
        <w:rPr>
          <w:rFonts w:cs="Arial"/>
          <w:color w:val="000000" w:themeColor="text1"/>
          <w:sz w:val="18"/>
          <w:szCs w:val="18"/>
          <w:lang w:val="hu-HU" w:eastAsia="hu-HU"/>
        </w:rPr>
        <w:t xml:space="preserve">HUF (forint) devizanemben, </w:t>
      </w:r>
      <w:r w:rsidR="0083491B" w:rsidRPr="00416985">
        <w:rPr>
          <w:sz w:val="18"/>
          <w:szCs w:val="18"/>
          <w:lang w:val="hu-HU"/>
        </w:rPr>
        <w:t xml:space="preserve">a Szerződés aláírásától számított egy éves határozott időtartamra szól. Amennyiben a lejáratot megelőzően legalább 15 nappal bármelyik fél írásban a másik fél felé eltérően nem nyilatkozik, a Szerződés hatálya minden külön rendelkezés nélkül automatikusan </w:t>
      </w:r>
      <w:r w:rsidR="00416985" w:rsidRPr="00416985">
        <w:rPr>
          <w:rFonts w:cs="Arial"/>
          <w:color w:val="000000" w:themeColor="text1"/>
          <w:sz w:val="18"/>
          <w:szCs w:val="18"/>
          <w:lang w:val="hu-HU" w:eastAsia="hu-HU"/>
        </w:rPr>
        <w:t>–</w:t>
      </w:r>
      <w:r w:rsidR="0083491B" w:rsidRPr="00416985">
        <w:rPr>
          <w:sz w:val="18"/>
          <w:szCs w:val="18"/>
          <w:lang w:val="hu-HU"/>
        </w:rPr>
        <w:t xml:space="preserve"> újabb 1 (Egy) évvel </w:t>
      </w:r>
      <w:r w:rsidR="00416985" w:rsidRPr="00416985">
        <w:rPr>
          <w:rFonts w:cs="Arial"/>
          <w:color w:val="000000" w:themeColor="text1"/>
          <w:sz w:val="18"/>
          <w:szCs w:val="18"/>
          <w:lang w:val="hu-HU" w:eastAsia="hu-HU"/>
        </w:rPr>
        <w:t>–</w:t>
      </w:r>
      <w:r w:rsidR="0083491B" w:rsidRPr="00416985">
        <w:rPr>
          <w:sz w:val="18"/>
          <w:szCs w:val="18"/>
          <w:lang w:val="hu-HU"/>
        </w:rPr>
        <w:t>meghosszabbodik</w:t>
      </w:r>
      <w:r w:rsidR="004F4747" w:rsidRPr="00416985">
        <w:rPr>
          <w:rFonts w:cs="Arial"/>
          <w:color w:val="000000" w:themeColor="text1"/>
          <w:sz w:val="18"/>
          <w:szCs w:val="18"/>
          <w:lang w:val="hu-HU" w:eastAsia="hu-HU"/>
        </w:rPr>
        <w:t>.</w:t>
      </w:r>
      <w:r w:rsidRPr="00416985">
        <w:rPr>
          <w:rFonts w:cs="Arial"/>
          <w:color w:val="000000" w:themeColor="text1"/>
          <w:sz w:val="18"/>
          <w:szCs w:val="18"/>
          <w:lang w:val="hu-HU" w:eastAsia="hu-HU"/>
        </w:rPr>
        <w:t xml:space="preserve"> A </w:t>
      </w:r>
      <w:r w:rsidR="00865795" w:rsidRPr="00416985">
        <w:rPr>
          <w:rFonts w:cs="Arial"/>
          <w:color w:val="000000" w:themeColor="text1"/>
          <w:sz w:val="18"/>
          <w:szCs w:val="18"/>
          <w:lang w:val="hu-HU" w:eastAsia="hu-HU"/>
        </w:rPr>
        <w:t>Főkártya-birtokos</w:t>
      </w:r>
      <w:r w:rsidRPr="00416985">
        <w:rPr>
          <w:rFonts w:cs="Arial"/>
          <w:color w:val="000000" w:themeColor="text1"/>
          <w:sz w:val="18"/>
          <w:szCs w:val="18"/>
          <w:lang w:val="hu-HU" w:eastAsia="hu-HU"/>
        </w:rPr>
        <w:t xml:space="preserve"> </w:t>
      </w:r>
      <w:r w:rsidR="00ED4EFA" w:rsidRPr="00416985">
        <w:rPr>
          <w:rFonts w:cs="Arial"/>
          <w:color w:val="000000" w:themeColor="text1"/>
          <w:sz w:val="18"/>
          <w:szCs w:val="18"/>
          <w:lang w:val="hu-HU" w:eastAsia="hu-HU"/>
        </w:rPr>
        <w:t>a</w:t>
      </w:r>
      <w:r w:rsidRPr="00416985">
        <w:rPr>
          <w:rFonts w:cs="Arial"/>
          <w:color w:val="000000" w:themeColor="text1"/>
          <w:sz w:val="18"/>
          <w:szCs w:val="18"/>
          <w:lang w:val="hu-HU" w:eastAsia="hu-HU"/>
        </w:rPr>
        <w:t xml:space="preserve"> Hitelkeret </w:t>
      </w:r>
      <w:r w:rsidR="00ED4EFA" w:rsidRPr="00416985">
        <w:rPr>
          <w:rFonts w:cs="Arial"/>
          <w:color w:val="000000" w:themeColor="text1"/>
          <w:sz w:val="18"/>
          <w:szCs w:val="18"/>
          <w:lang w:val="hu-HU" w:eastAsia="hu-HU"/>
        </w:rPr>
        <w:t>igénybe vett</w:t>
      </w:r>
      <w:r w:rsidRPr="00416985">
        <w:rPr>
          <w:rFonts w:cs="Arial"/>
          <w:color w:val="000000" w:themeColor="text1"/>
          <w:sz w:val="18"/>
          <w:szCs w:val="18"/>
          <w:lang w:val="hu-HU" w:eastAsia="hu-HU"/>
        </w:rPr>
        <w:t xml:space="preserve"> összegét és járulékait legkésőbb </w:t>
      </w:r>
      <w:r w:rsidR="00507CE6" w:rsidRPr="00416985">
        <w:rPr>
          <w:rFonts w:cs="Arial"/>
          <w:color w:val="000000" w:themeColor="text1"/>
          <w:sz w:val="18"/>
          <w:szCs w:val="18"/>
          <w:lang w:val="hu-HU" w:eastAsia="hu-HU"/>
        </w:rPr>
        <w:t>a S</w:t>
      </w:r>
      <w:r w:rsidR="00376713" w:rsidRPr="00416985">
        <w:rPr>
          <w:rFonts w:cs="Arial"/>
          <w:color w:val="000000" w:themeColor="text1"/>
          <w:sz w:val="18"/>
          <w:szCs w:val="18"/>
          <w:lang w:val="hu-HU" w:eastAsia="hu-HU"/>
        </w:rPr>
        <w:t xml:space="preserve">zerződés megszűnésekor </w:t>
      </w:r>
      <w:r w:rsidR="000A60E5" w:rsidRPr="00416985">
        <w:rPr>
          <w:rFonts w:cs="Arial"/>
          <w:color w:val="000000" w:themeColor="text1"/>
          <w:sz w:val="18"/>
          <w:szCs w:val="18"/>
          <w:lang w:val="hu-HU" w:eastAsia="hu-HU"/>
        </w:rPr>
        <w:t xml:space="preserve">köteles </w:t>
      </w:r>
      <w:r w:rsidRPr="00416985">
        <w:rPr>
          <w:rFonts w:cs="Arial"/>
          <w:color w:val="000000" w:themeColor="text1"/>
          <w:sz w:val="18"/>
          <w:szCs w:val="18"/>
          <w:lang w:val="hu-HU" w:eastAsia="hu-HU"/>
        </w:rPr>
        <w:t>megfizetni a Hitelintézet számára.</w:t>
      </w:r>
    </w:p>
    <w:p w:rsidR="009C0B9C" w:rsidRPr="00416985" w:rsidRDefault="009C0B9C" w:rsidP="00057B0B">
      <w:pPr>
        <w:keepLines/>
        <w:spacing w:before="120" w:after="120" w:line="240" w:lineRule="auto"/>
        <w:rPr>
          <w:rFonts w:cs="Arial"/>
          <w:color w:val="000000" w:themeColor="text1"/>
          <w:sz w:val="18"/>
          <w:szCs w:val="18"/>
          <w:lang w:val="hu-HU" w:eastAsia="hu-HU"/>
        </w:rPr>
      </w:pPr>
      <w:r w:rsidRPr="00416985">
        <w:rPr>
          <w:rFonts w:cs="Arial"/>
          <w:color w:val="000000" w:themeColor="text1"/>
          <w:sz w:val="18"/>
          <w:szCs w:val="18"/>
          <w:lang w:val="hu-HU" w:eastAsia="hu-HU"/>
        </w:rPr>
        <w:t xml:space="preserve">A Hitelkártya Elszámolási Számlán nyilvántartott Hitelkeret </w:t>
      </w:r>
      <w:r w:rsidR="00A56AB4" w:rsidRPr="00416985">
        <w:rPr>
          <w:rFonts w:cs="Arial"/>
          <w:color w:val="000000" w:themeColor="text1"/>
          <w:sz w:val="18"/>
          <w:szCs w:val="18"/>
          <w:lang w:val="hu-HU" w:eastAsia="hu-HU"/>
        </w:rPr>
        <w:t>terhére</w:t>
      </w:r>
      <w:r w:rsidR="00C3234C" w:rsidRPr="00416985">
        <w:rPr>
          <w:rFonts w:cs="Arial"/>
          <w:color w:val="000000" w:themeColor="text1"/>
          <w:sz w:val="18"/>
          <w:szCs w:val="18"/>
          <w:lang w:val="hu-HU" w:eastAsia="hu-HU"/>
        </w:rPr>
        <w:t xml:space="preserve"> és összeg erejéig,</w:t>
      </w:r>
      <w:r w:rsidR="00A56AB4" w:rsidRPr="00416985">
        <w:rPr>
          <w:rFonts w:cs="Arial"/>
          <w:color w:val="000000" w:themeColor="text1"/>
          <w:sz w:val="18"/>
          <w:szCs w:val="18"/>
          <w:lang w:val="hu-HU" w:eastAsia="hu-HU"/>
        </w:rPr>
        <w:t xml:space="preserve"> a </w:t>
      </w:r>
      <w:r w:rsidR="00C3234C" w:rsidRPr="00416985">
        <w:rPr>
          <w:rFonts w:cs="Arial"/>
          <w:color w:val="000000" w:themeColor="text1"/>
          <w:sz w:val="18"/>
          <w:szCs w:val="18"/>
          <w:lang w:val="hu-HU" w:eastAsia="hu-HU"/>
        </w:rPr>
        <w:t xml:space="preserve">Hitelintézet </w:t>
      </w:r>
      <w:r w:rsidR="00A56AB4" w:rsidRPr="00416985">
        <w:rPr>
          <w:rFonts w:cs="Arial"/>
          <w:color w:val="000000" w:themeColor="text1"/>
          <w:sz w:val="18"/>
          <w:szCs w:val="18"/>
          <w:lang w:val="hu-HU" w:eastAsia="hu-HU"/>
        </w:rPr>
        <w:t xml:space="preserve">a Főkártyával és a Társkártyával </w:t>
      </w:r>
      <w:r w:rsidR="00C3234C" w:rsidRPr="00416985">
        <w:rPr>
          <w:rFonts w:cs="Arial"/>
          <w:color w:val="000000" w:themeColor="text1"/>
          <w:sz w:val="18"/>
          <w:szCs w:val="18"/>
          <w:lang w:val="hu-HU" w:eastAsia="hu-HU"/>
        </w:rPr>
        <w:t xml:space="preserve">kezdeményezett </w:t>
      </w:r>
      <w:r w:rsidR="00D217BF" w:rsidRPr="00416985">
        <w:rPr>
          <w:rFonts w:cs="Arial"/>
          <w:color w:val="000000" w:themeColor="text1"/>
          <w:sz w:val="18"/>
          <w:szCs w:val="18"/>
          <w:lang w:val="hu-HU" w:eastAsia="hu-HU"/>
        </w:rPr>
        <w:t>F</w:t>
      </w:r>
      <w:r w:rsidR="00C3234C" w:rsidRPr="00416985">
        <w:rPr>
          <w:rFonts w:cs="Arial"/>
          <w:color w:val="000000" w:themeColor="text1"/>
          <w:sz w:val="18"/>
          <w:szCs w:val="18"/>
          <w:lang w:val="hu-HU" w:eastAsia="hu-HU"/>
        </w:rPr>
        <w:t>izetési megbízásokat teljesíti</w:t>
      </w:r>
      <w:r w:rsidR="00E73DB5" w:rsidRPr="00416985">
        <w:rPr>
          <w:rFonts w:cs="Arial"/>
          <w:color w:val="000000" w:themeColor="text1"/>
          <w:sz w:val="18"/>
          <w:szCs w:val="18"/>
          <w:lang w:val="hu-HU" w:eastAsia="hu-HU"/>
        </w:rPr>
        <w:t>, illetve a</w:t>
      </w:r>
      <w:r w:rsidR="00EA21D5" w:rsidRPr="00416985">
        <w:rPr>
          <w:rFonts w:cs="Arial"/>
          <w:color w:val="000000" w:themeColor="text1"/>
          <w:sz w:val="18"/>
          <w:szCs w:val="18"/>
          <w:lang w:val="hu-HU" w:eastAsia="hu-HU"/>
        </w:rPr>
        <w:t xml:space="preserve"> </w:t>
      </w:r>
      <w:r w:rsidR="00E73DB5" w:rsidRPr="00416985">
        <w:rPr>
          <w:rFonts w:cs="Arial"/>
          <w:color w:val="000000" w:themeColor="text1"/>
          <w:sz w:val="18"/>
          <w:szCs w:val="18"/>
          <w:lang w:val="hu-HU" w:eastAsia="hu-HU"/>
        </w:rPr>
        <w:t xml:space="preserve">kamatokat, </w:t>
      </w:r>
      <w:r w:rsidR="004F4747" w:rsidRPr="00416985">
        <w:rPr>
          <w:rFonts w:cs="Arial"/>
          <w:color w:val="000000" w:themeColor="text1"/>
          <w:sz w:val="18"/>
          <w:szCs w:val="18"/>
          <w:lang w:val="hu-HU" w:eastAsia="hu-HU"/>
        </w:rPr>
        <w:t>D</w:t>
      </w:r>
      <w:r w:rsidR="00E73DB5" w:rsidRPr="00416985">
        <w:rPr>
          <w:rFonts w:cs="Arial"/>
          <w:color w:val="000000" w:themeColor="text1"/>
          <w:sz w:val="18"/>
          <w:szCs w:val="18"/>
          <w:lang w:val="hu-HU" w:eastAsia="hu-HU"/>
        </w:rPr>
        <w:t>íjakat</w:t>
      </w:r>
      <w:r w:rsidR="00CE53B5" w:rsidRPr="00416985">
        <w:rPr>
          <w:rFonts w:cs="Arial"/>
          <w:color w:val="000000" w:themeColor="text1"/>
          <w:sz w:val="18"/>
          <w:szCs w:val="18"/>
          <w:lang w:val="hu-HU" w:eastAsia="hu-HU"/>
        </w:rPr>
        <w:t xml:space="preserve"> ennek</w:t>
      </w:r>
      <w:r w:rsidR="00E73DB5" w:rsidRPr="00416985">
        <w:rPr>
          <w:rFonts w:cs="Arial"/>
          <w:color w:val="000000" w:themeColor="text1"/>
          <w:sz w:val="18"/>
          <w:szCs w:val="18"/>
          <w:lang w:val="hu-HU" w:eastAsia="hu-HU"/>
        </w:rPr>
        <w:t xml:space="preserve"> terhére számolja el</w:t>
      </w:r>
      <w:r w:rsidRPr="00416985">
        <w:rPr>
          <w:rFonts w:cs="Arial"/>
          <w:color w:val="000000" w:themeColor="text1"/>
          <w:sz w:val="18"/>
          <w:szCs w:val="18"/>
          <w:lang w:val="hu-HU" w:eastAsia="hu-HU"/>
        </w:rPr>
        <w:t>.</w:t>
      </w:r>
    </w:p>
    <w:p w:rsidR="009C0B9C" w:rsidRPr="00416985" w:rsidRDefault="009C0B9C" w:rsidP="00057B0B">
      <w:pPr>
        <w:keepLines/>
        <w:spacing w:before="120" w:after="120" w:line="240" w:lineRule="auto"/>
        <w:rPr>
          <w:rFonts w:cs="Arial"/>
          <w:color w:val="000000" w:themeColor="text1"/>
          <w:sz w:val="18"/>
          <w:szCs w:val="18"/>
          <w:lang w:val="hu-HU" w:eastAsia="hu-HU"/>
        </w:rPr>
      </w:pPr>
      <w:r w:rsidRPr="00416985">
        <w:rPr>
          <w:rFonts w:cs="Arial"/>
          <w:color w:val="000000" w:themeColor="text1"/>
          <w:sz w:val="18"/>
          <w:szCs w:val="18"/>
          <w:lang w:val="hu-HU" w:eastAsia="hu-HU"/>
        </w:rPr>
        <w:t xml:space="preserve">A Hitelkeret minimum illetve maximum összegét a Hirdetmény tartalmazza. </w:t>
      </w:r>
      <w:r w:rsidR="006B4AF9" w:rsidRPr="00416985">
        <w:rPr>
          <w:rFonts w:cs="Arial"/>
          <w:color w:val="000000" w:themeColor="text1"/>
          <w:sz w:val="18"/>
          <w:szCs w:val="18"/>
          <w:lang w:val="hu-HU" w:eastAsia="hu-HU"/>
        </w:rPr>
        <w:t xml:space="preserve">Hitelkeret igénylésre a jelen ÁSZF 2.1. pontjában részletezett Hitelkártya igénylők jogosultak. </w:t>
      </w:r>
      <w:r w:rsidRPr="00416985">
        <w:rPr>
          <w:rFonts w:cs="Arial"/>
          <w:color w:val="000000" w:themeColor="text1"/>
          <w:sz w:val="18"/>
          <w:szCs w:val="18"/>
          <w:lang w:val="hu-HU" w:eastAsia="hu-HU"/>
        </w:rPr>
        <w:t xml:space="preserve">A </w:t>
      </w:r>
      <w:r w:rsidR="00A56AB4" w:rsidRPr="00416985">
        <w:rPr>
          <w:rFonts w:cs="Arial"/>
          <w:color w:val="000000" w:themeColor="text1"/>
          <w:sz w:val="18"/>
          <w:szCs w:val="18"/>
          <w:lang w:val="hu-HU" w:eastAsia="hu-HU"/>
        </w:rPr>
        <w:t>Hitelkeret</w:t>
      </w:r>
      <w:r w:rsidRPr="00416985">
        <w:rPr>
          <w:rFonts w:cs="Arial"/>
          <w:color w:val="000000" w:themeColor="text1"/>
          <w:sz w:val="18"/>
          <w:szCs w:val="18"/>
          <w:lang w:val="hu-HU" w:eastAsia="hu-HU"/>
        </w:rPr>
        <w:t xml:space="preserve"> összege a </w:t>
      </w:r>
      <w:r w:rsidR="00F72FF8" w:rsidRPr="00416985">
        <w:rPr>
          <w:sz w:val="18"/>
          <w:szCs w:val="18"/>
          <w:lang w:val="hu-HU"/>
        </w:rPr>
        <w:t xml:space="preserve">Főkártya-birtokos </w:t>
      </w:r>
      <w:r w:rsidRPr="00416985">
        <w:rPr>
          <w:rFonts w:cs="Arial"/>
          <w:color w:val="000000" w:themeColor="text1"/>
          <w:sz w:val="18"/>
          <w:szCs w:val="18"/>
          <w:lang w:val="hu-HU" w:eastAsia="hu-HU"/>
        </w:rPr>
        <w:t xml:space="preserve">igénye és jövedelmi helyzete alapján a </w:t>
      </w:r>
      <w:r w:rsidR="00F72FF8" w:rsidRPr="00416985">
        <w:rPr>
          <w:rFonts w:cs="Arial"/>
          <w:color w:val="000000" w:themeColor="text1"/>
          <w:sz w:val="18"/>
          <w:szCs w:val="18"/>
          <w:lang w:val="hu-HU" w:eastAsia="hu-HU"/>
        </w:rPr>
        <w:t>Hitelintézet</w:t>
      </w:r>
      <w:r w:rsidR="00BE3140" w:rsidRPr="00416985">
        <w:rPr>
          <w:rFonts w:cs="Arial"/>
          <w:color w:val="000000" w:themeColor="text1"/>
          <w:sz w:val="18"/>
          <w:szCs w:val="18"/>
          <w:lang w:val="hu-HU" w:eastAsia="hu-HU"/>
        </w:rPr>
        <w:t xml:space="preserve"> </w:t>
      </w:r>
      <w:r w:rsidRPr="00416985">
        <w:rPr>
          <w:rFonts w:cs="Arial"/>
          <w:color w:val="000000" w:themeColor="text1"/>
          <w:sz w:val="18"/>
          <w:szCs w:val="18"/>
          <w:lang w:val="hu-HU" w:eastAsia="hu-HU"/>
        </w:rPr>
        <w:t>által</w:t>
      </w:r>
      <w:r w:rsidR="00EA21D5" w:rsidRPr="00416985">
        <w:rPr>
          <w:rFonts w:cs="Arial"/>
          <w:color w:val="000000" w:themeColor="text1"/>
          <w:sz w:val="18"/>
          <w:szCs w:val="18"/>
          <w:lang w:val="hu-HU" w:eastAsia="hu-HU"/>
        </w:rPr>
        <w:t xml:space="preserve"> </w:t>
      </w:r>
      <w:r w:rsidRPr="00416985">
        <w:rPr>
          <w:rFonts w:cs="Arial"/>
          <w:color w:val="000000" w:themeColor="text1"/>
          <w:sz w:val="18"/>
          <w:szCs w:val="18"/>
          <w:lang w:val="hu-HU" w:eastAsia="hu-HU"/>
        </w:rPr>
        <w:t>kerül jóváhagyásra.</w:t>
      </w:r>
    </w:p>
    <w:p w:rsidR="00B2333C" w:rsidRPr="00ED34FA" w:rsidRDefault="00B2333C" w:rsidP="00057B0B">
      <w:pPr>
        <w:keepLines/>
        <w:spacing w:before="120" w:after="120" w:line="240" w:lineRule="auto"/>
        <w:rPr>
          <w:rFonts w:cs="Arial"/>
          <w:color w:val="000000" w:themeColor="text1"/>
          <w:sz w:val="18"/>
          <w:szCs w:val="24"/>
          <w:lang w:val="hu-HU" w:eastAsia="hu-HU"/>
        </w:rPr>
      </w:pPr>
      <w:r w:rsidRPr="00416985">
        <w:rPr>
          <w:rFonts w:cs="Arial"/>
          <w:color w:val="000000" w:themeColor="text1"/>
          <w:sz w:val="18"/>
          <w:szCs w:val="18"/>
          <w:lang w:val="hu-HU" w:eastAsia="hu-HU"/>
        </w:rPr>
        <w:t>Amennyiben a Hirdetmény alapján az adott Hitelkártyához kiegészítő biztosítási szolgáltatás választható vagy ahhoz automatikusan jár, akkor a biztosítási</w:t>
      </w:r>
      <w:r w:rsidRPr="00ED34FA">
        <w:rPr>
          <w:rFonts w:cs="Arial"/>
          <w:color w:val="000000" w:themeColor="text1"/>
          <w:sz w:val="18"/>
          <w:szCs w:val="24"/>
          <w:lang w:val="hu-HU" w:eastAsia="hu-HU"/>
        </w:rPr>
        <w:t xml:space="preserve"> szerződés feltételei a Szerződés mellékletét képezik.</w:t>
      </w:r>
      <w:r w:rsidR="001D6A4F">
        <w:rPr>
          <w:rFonts w:cs="Arial"/>
          <w:color w:val="000000" w:themeColor="text1"/>
          <w:sz w:val="18"/>
          <w:szCs w:val="24"/>
          <w:lang w:val="hu-HU" w:eastAsia="hu-HU"/>
        </w:rPr>
        <w:t xml:space="preserve"> </w:t>
      </w:r>
    </w:p>
    <w:p w:rsidR="00B2333C" w:rsidRPr="00ED34FA" w:rsidRDefault="00B2333C" w:rsidP="00057B0B">
      <w:pPr>
        <w:keepLines/>
        <w:spacing w:before="120" w:after="120" w:line="240" w:lineRule="auto"/>
        <w:rPr>
          <w:rFonts w:cs="Arial"/>
          <w:color w:val="000000" w:themeColor="text1"/>
          <w:sz w:val="18"/>
          <w:szCs w:val="24"/>
          <w:lang w:val="hu-HU" w:eastAsia="hu-HU"/>
        </w:rPr>
      </w:pPr>
      <w:r w:rsidRPr="00ED34FA">
        <w:rPr>
          <w:rFonts w:cs="Arial"/>
          <w:color w:val="000000" w:themeColor="text1"/>
          <w:sz w:val="18"/>
          <w:szCs w:val="24"/>
          <w:lang w:val="hu-HU" w:eastAsia="hu-HU"/>
        </w:rPr>
        <w:t>A Szerződés - és a Szerződés fennállása alatt a kapcsolattartás - nyelve a magyar.</w:t>
      </w:r>
    </w:p>
    <w:p w:rsidR="00B2333C" w:rsidRPr="00C512EF" w:rsidRDefault="00B2333C" w:rsidP="00057B0B">
      <w:pPr>
        <w:keepLines/>
        <w:spacing w:before="120" w:after="120" w:line="240" w:lineRule="auto"/>
        <w:rPr>
          <w:rFonts w:cs="Arial"/>
          <w:color w:val="000000" w:themeColor="text1"/>
          <w:sz w:val="18"/>
          <w:szCs w:val="24"/>
          <w:lang w:val="hu-HU" w:eastAsia="hu-HU"/>
        </w:rPr>
      </w:pPr>
      <w:r w:rsidRPr="00ED34FA">
        <w:rPr>
          <w:rFonts w:cs="Arial"/>
          <w:color w:val="000000" w:themeColor="text1"/>
          <w:sz w:val="18"/>
          <w:szCs w:val="24"/>
          <w:lang w:val="hu-HU" w:eastAsia="hu-HU"/>
        </w:rPr>
        <w:t xml:space="preserve">Az Ügyfél </w:t>
      </w:r>
      <w:r w:rsidR="00A624DC">
        <w:rPr>
          <w:rFonts w:cs="Arial"/>
          <w:color w:val="000000" w:themeColor="text1"/>
          <w:sz w:val="18"/>
          <w:szCs w:val="24"/>
          <w:lang w:val="hu-HU" w:eastAsia="hu-HU"/>
        </w:rPr>
        <w:t>az</w:t>
      </w:r>
      <w:r w:rsidRPr="00ED34FA">
        <w:rPr>
          <w:rFonts w:cs="Arial"/>
          <w:color w:val="000000" w:themeColor="text1"/>
          <w:sz w:val="18"/>
          <w:szCs w:val="24"/>
          <w:lang w:val="hu-HU" w:eastAsia="hu-HU"/>
        </w:rPr>
        <w:t xml:space="preserve"> adataiban, illetve a Szerződéssel összefüggő valamennyi lényeges körülményben történt változást köteles a Hitelintézetnek haladéktalanul írásban bejelenteni. A bejelentés elmulasztásából származó </w:t>
      </w:r>
      <w:r w:rsidRPr="00C512EF">
        <w:rPr>
          <w:rFonts w:cs="Arial"/>
          <w:color w:val="000000" w:themeColor="text1"/>
          <w:sz w:val="18"/>
          <w:szCs w:val="24"/>
          <w:lang w:val="hu-HU" w:eastAsia="hu-HU"/>
        </w:rPr>
        <w:t>károk az Ügyfelet terhelik.</w:t>
      </w:r>
    </w:p>
    <w:p w:rsidR="00A56AB4" w:rsidRDefault="00B2333C" w:rsidP="00057B0B">
      <w:pPr>
        <w:keepLines/>
        <w:spacing w:before="120" w:after="120" w:line="240" w:lineRule="auto"/>
        <w:rPr>
          <w:rFonts w:cs="Arial"/>
          <w:color w:val="000000" w:themeColor="text1"/>
          <w:sz w:val="18"/>
          <w:szCs w:val="24"/>
          <w:lang w:val="hu-HU" w:eastAsia="hu-HU"/>
        </w:rPr>
      </w:pPr>
      <w:r w:rsidRPr="00C512EF">
        <w:rPr>
          <w:rFonts w:cs="Arial"/>
          <w:color w:val="000000" w:themeColor="text1"/>
          <w:sz w:val="18"/>
          <w:szCs w:val="24"/>
          <w:lang w:val="hu-HU" w:eastAsia="hu-HU"/>
        </w:rPr>
        <w:t>Az Ügyfél köteles haladéktalanul írásban a Hitelintézet tudomására hozni minden olyan lényeges körülményt is, amely a pénzügyi helyzetének megítélését módosítja</w:t>
      </w:r>
    </w:p>
    <w:p w:rsidR="00ED34FA" w:rsidRPr="00ED34FA" w:rsidRDefault="0012554E" w:rsidP="00057B0B">
      <w:pPr>
        <w:keepNext/>
        <w:keepLines/>
        <w:numPr>
          <w:ilvl w:val="1"/>
          <w:numId w:val="7"/>
        </w:numPr>
        <w:spacing w:before="240" w:after="120" w:line="240" w:lineRule="auto"/>
        <w:outlineLvl w:val="2"/>
        <w:rPr>
          <w:rFonts w:cs="Arial"/>
          <w:b/>
          <w:bCs/>
          <w:iCs/>
          <w:color w:val="000000" w:themeColor="text1"/>
          <w:szCs w:val="26"/>
          <w:lang w:val="hu-HU"/>
        </w:rPr>
      </w:pPr>
      <w:bookmarkStart w:id="231" w:name="_Toc1120338"/>
      <w:r w:rsidRPr="00ED34FA">
        <w:rPr>
          <w:rFonts w:cs="Arial"/>
          <w:b/>
          <w:bCs/>
          <w:iCs/>
          <w:color w:val="000000" w:themeColor="text1"/>
          <w:szCs w:val="26"/>
          <w:lang w:val="hu-HU"/>
        </w:rPr>
        <w:t xml:space="preserve">Kamatok, </w:t>
      </w:r>
      <w:r w:rsidR="000465D5">
        <w:rPr>
          <w:rFonts w:cs="Arial"/>
          <w:b/>
          <w:bCs/>
          <w:iCs/>
          <w:color w:val="000000" w:themeColor="text1"/>
          <w:szCs w:val="26"/>
          <w:lang w:val="hu-HU"/>
        </w:rPr>
        <w:t xml:space="preserve">illetve </w:t>
      </w:r>
      <w:r w:rsidRPr="00ED34FA">
        <w:rPr>
          <w:rFonts w:cs="Arial"/>
          <w:b/>
          <w:bCs/>
          <w:iCs/>
          <w:color w:val="000000" w:themeColor="text1"/>
          <w:szCs w:val="26"/>
          <w:lang w:val="hu-HU"/>
        </w:rPr>
        <w:t xml:space="preserve">jutalékok, díjak, költségek </w:t>
      </w:r>
      <w:r w:rsidR="000465D5">
        <w:rPr>
          <w:rFonts w:cs="Arial"/>
          <w:b/>
          <w:bCs/>
          <w:iCs/>
          <w:color w:val="000000" w:themeColor="text1"/>
          <w:szCs w:val="26"/>
          <w:lang w:val="hu-HU"/>
        </w:rPr>
        <w:t xml:space="preserve">(együtt: Díj) </w:t>
      </w:r>
      <w:r w:rsidRPr="00ED34FA">
        <w:rPr>
          <w:rFonts w:cs="Arial"/>
          <w:b/>
          <w:bCs/>
          <w:iCs/>
          <w:color w:val="000000" w:themeColor="text1"/>
          <w:szCs w:val="26"/>
          <w:lang w:val="hu-HU"/>
        </w:rPr>
        <w:t>elszám</w:t>
      </w:r>
      <w:r w:rsidR="00EC28EE" w:rsidRPr="00ED34FA">
        <w:rPr>
          <w:rFonts w:cs="Arial"/>
          <w:b/>
          <w:bCs/>
          <w:iCs/>
          <w:color w:val="000000" w:themeColor="text1"/>
          <w:szCs w:val="26"/>
          <w:lang w:val="hu-HU"/>
        </w:rPr>
        <w:t>olá</w:t>
      </w:r>
      <w:r w:rsidRPr="00ED34FA">
        <w:rPr>
          <w:rFonts w:cs="Arial"/>
          <w:b/>
          <w:bCs/>
          <w:iCs/>
          <w:color w:val="000000" w:themeColor="text1"/>
          <w:szCs w:val="26"/>
          <w:lang w:val="hu-HU"/>
        </w:rPr>
        <w:t>sa</w:t>
      </w:r>
      <w:bookmarkEnd w:id="231"/>
    </w:p>
    <w:p w:rsidR="00BF310B" w:rsidRDefault="00BF310B" w:rsidP="00057B0B">
      <w:pPr>
        <w:tabs>
          <w:tab w:val="left" w:pos="0"/>
        </w:tabs>
        <w:spacing w:line="240" w:lineRule="auto"/>
        <w:rPr>
          <w:rFonts w:cs="Arial"/>
          <w:color w:val="000000" w:themeColor="text1"/>
          <w:sz w:val="18"/>
          <w:lang w:val="hu-HU" w:eastAsia="hu-HU"/>
        </w:rPr>
      </w:pPr>
      <w:r w:rsidRPr="00ED34FA">
        <w:rPr>
          <w:rFonts w:cs="Arial"/>
          <w:color w:val="000000" w:themeColor="text1"/>
          <w:sz w:val="18"/>
          <w:lang w:val="hu-HU" w:eastAsia="hu-HU"/>
        </w:rPr>
        <w:t xml:space="preserve"> </w:t>
      </w:r>
      <w:r w:rsidR="0012554E" w:rsidRPr="00ED34FA">
        <w:rPr>
          <w:rFonts w:cs="Arial"/>
          <w:color w:val="000000" w:themeColor="text1"/>
          <w:sz w:val="18"/>
          <w:lang w:val="hu-HU" w:eastAsia="hu-HU"/>
        </w:rPr>
        <w:t xml:space="preserve">A Kártyabirtokosnak nyújtott Hitelkártya </w:t>
      </w:r>
      <w:r w:rsidR="006877C5" w:rsidRPr="00ED34FA">
        <w:rPr>
          <w:rFonts w:cs="Arial"/>
          <w:color w:val="000000" w:themeColor="text1"/>
          <w:sz w:val="18"/>
          <w:lang w:val="hu-HU" w:eastAsia="hu-HU"/>
        </w:rPr>
        <w:t xml:space="preserve">alapjául szolgáló Hitelkeret rendelkezésre tartásáért, és a terhére folyósított </w:t>
      </w:r>
      <w:proofErr w:type="gramStart"/>
      <w:r w:rsidR="006877C5" w:rsidRPr="00ED34FA">
        <w:rPr>
          <w:rFonts w:cs="Arial"/>
          <w:color w:val="000000" w:themeColor="text1"/>
          <w:sz w:val="18"/>
          <w:lang w:val="hu-HU" w:eastAsia="hu-HU"/>
        </w:rPr>
        <w:t>Kölcsön(</w:t>
      </w:r>
      <w:proofErr w:type="spellStart"/>
      <w:proofErr w:type="gramEnd"/>
      <w:r w:rsidR="006877C5" w:rsidRPr="00ED34FA">
        <w:rPr>
          <w:rFonts w:cs="Arial"/>
          <w:color w:val="000000" w:themeColor="text1"/>
          <w:sz w:val="18"/>
          <w:lang w:val="hu-HU" w:eastAsia="hu-HU"/>
        </w:rPr>
        <w:t>ök</w:t>
      </w:r>
      <w:proofErr w:type="spellEnd"/>
      <w:r w:rsidR="006877C5" w:rsidRPr="00ED34FA">
        <w:rPr>
          <w:rFonts w:cs="Arial"/>
          <w:color w:val="000000" w:themeColor="text1"/>
          <w:sz w:val="18"/>
          <w:lang w:val="hu-HU" w:eastAsia="hu-HU"/>
        </w:rPr>
        <w:t xml:space="preserve">) után </w:t>
      </w:r>
      <w:r w:rsidR="0012554E" w:rsidRPr="00ED34FA">
        <w:rPr>
          <w:rFonts w:cs="Arial"/>
          <w:color w:val="000000" w:themeColor="text1"/>
          <w:sz w:val="18"/>
          <w:lang w:val="hu-HU" w:eastAsia="hu-HU"/>
        </w:rPr>
        <w:t xml:space="preserve">a </w:t>
      </w:r>
      <w:r w:rsidR="00F72FF8" w:rsidRPr="00ED34FA">
        <w:rPr>
          <w:rFonts w:cs="Arial"/>
          <w:color w:val="000000" w:themeColor="text1"/>
          <w:sz w:val="18"/>
          <w:lang w:val="hu-HU" w:eastAsia="hu-HU"/>
        </w:rPr>
        <w:t>Hitelintézet</w:t>
      </w:r>
      <w:r w:rsidR="0012554E" w:rsidRPr="00ED34FA">
        <w:rPr>
          <w:rFonts w:cs="Arial"/>
          <w:color w:val="000000" w:themeColor="text1"/>
          <w:sz w:val="18"/>
          <w:lang w:val="hu-HU" w:eastAsia="hu-HU"/>
        </w:rPr>
        <w:t xml:space="preserve"> </w:t>
      </w:r>
      <w:r w:rsidR="00044926" w:rsidRPr="00ED34FA">
        <w:rPr>
          <w:rFonts w:cs="Arial"/>
          <w:color w:val="000000" w:themeColor="text1"/>
          <w:sz w:val="18"/>
          <w:lang w:val="hu-HU" w:eastAsia="hu-HU"/>
        </w:rPr>
        <w:t xml:space="preserve">a Hirdetményben meghatározott </w:t>
      </w:r>
      <w:r w:rsidR="0012554E" w:rsidRPr="00ED34FA">
        <w:rPr>
          <w:rFonts w:cs="Arial"/>
          <w:color w:val="000000" w:themeColor="text1"/>
          <w:sz w:val="18"/>
          <w:lang w:val="hu-HU" w:eastAsia="hu-HU"/>
        </w:rPr>
        <w:t xml:space="preserve">Ügyleti Kamatot, </w:t>
      </w:r>
      <w:r w:rsidR="00ED4EFA" w:rsidRPr="00ED34FA">
        <w:rPr>
          <w:rFonts w:cs="Arial"/>
          <w:color w:val="000000" w:themeColor="text1"/>
          <w:sz w:val="18"/>
          <w:lang w:val="hu-HU" w:eastAsia="hu-HU"/>
        </w:rPr>
        <w:t>Díjat</w:t>
      </w:r>
      <w:r w:rsidR="0012554E" w:rsidRPr="00ED34FA">
        <w:rPr>
          <w:rFonts w:cs="Arial"/>
          <w:color w:val="000000" w:themeColor="text1"/>
          <w:sz w:val="18"/>
          <w:lang w:val="hu-HU" w:eastAsia="hu-HU"/>
        </w:rPr>
        <w:t xml:space="preserve"> jogosult felszámítani, és </w:t>
      </w:r>
      <w:r w:rsidR="00F72FF8" w:rsidRPr="00ED34FA">
        <w:rPr>
          <w:rFonts w:cs="Arial"/>
          <w:color w:val="000000" w:themeColor="text1"/>
          <w:sz w:val="18"/>
          <w:lang w:val="hu-HU" w:eastAsia="hu-HU"/>
        </w:rPr>
        <w:t>jogosult azokat</w:t>
      </w:r>
      <w:r w:rsidR="00044926" w:rsidRPr="00ED34FA">
        <w:rPr>
          <w:rFonts w:cs="Arial"/>
          <w:color w:val="000000" w:themeColor="text1"/>
          <w:sz w:val="18"/>
          <w:lang w:val="hu-HU" w:eastAsia="hu-HU"/>
        </w:rPr>
        <w:t xml:space="preserve"> esedékesség</w:t>
      </w:r>
      <w:r w:rsidR="007335F3" w:rsidRPr="00ED34FA">
        <w:rPr>
          <w:rFonts w:cs="Arial"/>
          <w:color w:val="000000" w:themeColor="text1"/>
          <w:sz w:val="18"/>
          <w:lang w:val="hu-HU" w:eastAsia="hu-HU"/>
        </w:rPr>
        <w:t>ük</w:t>
      </w:r>
      <w:r w:rsidR="00044926" w:rsidRPr="00ED34FA">
        <w:rPr>
          <w:rFonts w:cs="Arial"/>
          <w:color w:val="000000" w:themeColor="text1"/>
          <w:sz w:val="18"/>
          <w:lang w:val="hu-HU" w:eastAsia="hu-HU"/>
        </w:rPr>
        <w:t xml:space="preserve">kor a </w:t>
      </w:r>
      <w:r w:rsidR="00EC28EE" w:rsidRPr="00ED34FA">
        <w:rPr>
          <w:rFonts w:cs="Arial"/>
          <w:color w:val="000000" w:themeColor="text1"/>
          <w:sz w:val="18"/>
          <w:lang w:val="hu-HU" w:eastAsia="hu-HU"/>
        </w:rPr>
        <w:t>H</w:t>
      </w:r>
      <w:r w:rsidR="00044926" w:rsidRPr="00ED34FA">
        <w:rPr>
          <w:rFonts w:cs="Arial"/>
          <w:color w:val="000000" w:themeColor="text1"/>
          <w:sz w:val="18"/>
          <w:lang w:val="hu-HU" w:eastAsia="hu-HU"/>
        </w:rPr>
        <w:t xml:space="preserve">itelkeret terhére </w:t>
      </w:r>
      <w:r w:rsidR="0012554E" w:rsidRPr="00ED34FA">
        <w:rPr>
          <w:rFonts w:cs="Arial"/>
          <w:color w:val="000000" w:themeColor="text1"/>
          <w:sz w:val="18"/>
          <w:lang w:val="hu-HU" w:eastAsia="hu-HU"/>
        </w:rPr>
        <w:t xml:space="preserve">automatikusan </w:t>
      </w:r>
      <w:r w:rsidR="00F72FF8" w:rsidRPr="00ED34FA">
        <w:rPr>
          <w:rFonts w:cs="Arial"/>
          <w:color w:val="000000" w:themeColor="text1"/>
          <w:sz w:val="18"/>
          <w:lang w:val="hu-HU" w:eastAsia="hu-HU"/>
        </w:rPr>
        <w:t>elszámolni</w:t>
      </w:r>
      <w:r w:rsidR="00951EA7" w:rsidRPr="00ED34FA">
        <w:rPr>
          <w:rFonts w:cs="Arial"/>
          <w:color w:val="000000" w:themeColor="text1"/>
          <w:sz w:val="18"/>
          <w:lang w:val="hu-HU" w:eastAsia="hu-HU"/>
        </w:rPr>
        <w:t>,</w:t>
      </w:r>
      <w:r w:rsidR="00EC28EE" w:rsidRPr="00ED34FA">
        <w:rPr>
          <w:rFonts w:cs="Arial"/>
          <w:color w:val="000000" w:themeColor="text1"/>
          <w:sz w:val="18"/>
          <w:lang w:val="hu-HU" w:eastAsia="hu-HU"/>
        </w:rPr>
        <w:t xml:space="preserve"> </w:t>
      </w:r>
      <w:r w:rsidR="00C148AE" w:rsidRPr="00ED34FA">
        <w:rPr>
          <w:rFonts w:cs="Arial"/>
          <w:color w:val="000000" w:themeColor="text1"/>
          <w:sz w:val="18"/>
          <w:lang w:val="hu-HU" w:eastAsia="hu-HU"/>
        </w:rPr>
        <w:t>a</w:t>
      </w:r>
      <w:r w:rsidR="00EC28EE" w:rsidRPr="00ED34FA">
        <w:rPr>
          <w:rFonts w:cs="Arial"/>
          <w:color w:val="000000" w:themeColor="text1"/>
          <w:sz w:val="18"/>
          <w:lang w:val="hu-HU" w:eastAsia="hu-HU"/>
        </w:rPr>
        <w:t>melyhez a Főkártya</w:t>
      </w:r>
      <w:r w:rsidR="00AA0968" w:rsidRPr="00ED34FA">
        <w:rPr>
          <w:rFonts w:cs="Arial"/>
          <w:color w:val="000000" w:themeColor="text1"/>
          <w:sz w:val="18"/>
          <w:lang w:val="hu-HU" w:eastAsia="hu-HU"/>
        </w:rPr>
        <w:t>-</w:t>
      </w:r>
      <w:r w:rsidR="00EC28EE" w:rsidRPr="00ED34FA">
        <w:rPr>
          <w:rFonts w:cs="Arial"/>
          <w:color w:val="000000" w:themeColor="text1"/>
          <w:sz w:val="18"/>
          <w:lang w:val="hu-HU" w:eastAsia="hu-HU"/>
        </w:rPr>
        <w:t>birtokos a Szerződés aláírásával hozzájárulását adja</w:t>
      </w:r>
      <w:r w:rsidR="0012554E" w:rsidRPr="00ED34FA">
        <w:rPr>
          <w:rFonts w:cs="Arial"/>
          <w:color w:val="000000" w:themeColor="text1"/>
          <w:sz w:val="18"/>
          <w:lang w:val="hu-HU" w:eastAsia="hu-HU"/>
        </w:rPr>
        <w:t>.</w:t>
      </w:r>
      <w:r w:rsidR="00AA0968" w:rsidRPr="00ED34FA">
        <w:rPr>
          <w:rFonts w:cs="Arial"/>
          <w:color w:val="000000" w:themeColor="text1"/>
          <w:sz w:val="18"/>
          <w:lang w:val="hu-HU" w:eastAsia="hu-HU"/>
        </w:rPr>
        <w:t xml:space="preserve"> A Hitelkártyával végzett tranzakciók és az elszámolt Díjak, Kamatok csökkentik a Felhasználható hitelkeret összegét.</w:t>
      </w:r>
    </w:p>
    <w:p w:rsidR="0012554E" w:rsidRDefault="00BF310B" w:rsidP="00057B0B">
      <w:pPr>
        <w:keepLines/>
        <w:tabs>
          <w:tab w:val="left" w:pos="0"/>
        </w:tabs>
        <w:spacing w:before="120" w:after="120" w:line="240" w:lineRule="auto"/>
        <w:rPr>
          <w:rFonts w:cs="Arial"/>
          <w:color w:val="000000" w:themeColor="text1"/>
          <w:sz w:val="18"/>
          <w:szCs w:val="24"/>
          <w:lang w:val="hu-HU" w:eastAsia="hu-HU"/>
        </w:rPr>
      </w:pPr>
      <w:r w:rsidRPr="00BF310B">
        <w:rPr>
          <w:rFonts w:cs="Arial"/>
          <w:color w:val="000000" w:themeColor="text1"/>
          <w:sz w:val="18"/>
          <w:szCs w:val="24"/>
          <w:lang w:val="hu-HU" w:eastAsia="hu-HU"/>
        </w:rPr>
        <w:t xml:space="preserve"> </w:t>
      </w:r>
      <w:r w:rsidRPr="00F5434A">
        <w:rPr>
          <w:rFonts w:cs="Arial"/>
          <w:color w:val="000000" w:themeColor="text1"/>
          <w:sz w:val="18"/>
          <w:szCs w:val="24"/>
          <w:lang w:val="hu-HU" w:eastAsia="hu-HU"/>
        </w:rPr>
        <w:t xml:space="preserve">A </w:t>
      </w:r>
      <w:r>
        <w:rPr>
          <w:rFonts w:cs="Arial"/>
          <w:color w:val="000000" w:themeColor="text1"/>
          <w:sz w:val="18"/>
          <w:szCs w:val="24"/>
          <w:lang w:val="hu-HU" w:eastAsia="hu-HU"/>
        </w:rPr>
        <w:t>Hitelintézet</w:t>
      </w:r>
      <w:r w:rsidRPr="00F5434A">
        <w:rPr>
          <w:rFonts w:cs="Arial"/>
          <w:color w:val="000000" w:themeColor="text1"/>
          <w:sz w:val="18"/>
          <w:szCs w:val="24"/>
          <w:lang w:val="hu-HU" w:eastAsia="hu-HU"/>
        </w:rPr>
        <w:t xml:space="preserve"> az elszámolt </w:t>
      </w:r>
      <w:r w:rsidR="00C512EF">
        <w:rPr>
          <w:rFonts w:cs="Arial"/>
          <w:color w:val="000000" w:themeColor="text1"/>
          <w:sz w:val="18"/>
          <w:szCs w:val="24"/>
          <w:lang w:val="hu-HU" w:eastAsia="hu-HU"/>
        </w:rPr>
        <w:t>T</w:t>
      </w:r>
      <w:r w:rsidRPr="00F5434A">
        <w:rPr>
          <w:rFonts w:cs="Arial"/>
          <w:color w:val="000000" w:themeColor="text1"/>
          <w:sz w:val="18"/>
          <w:szCs w:val="24"/>
          <w:lang w:val="hu-HU" w:eastAsia="hu-HU"/>
        </w:rPr>
        <w:t>ranzakciók ellenértékével automatikusan megterheli a Hitelkártya</w:t>
      </w:r>
      <w:r w:rsidR="000A60E5">
        <w:rPr>
          <w:rFonts w:cs="Arial"/>
          <w:color w:val="000000" w:themeColor="text1"/>
          <w:sz w:val="18"/>
          <w:szCs w:val="24"/>
          <w:lang w:val="hu-HU" w:eastAsia="hu-HU"/>
        </w:rPr>
        <w:t xml:space="preserve"> Elszámolási S</w:t>
      </w:r>
      <w:r w:rsidRPr="00F5434A">
        <w:rPr>
          <w:rFonts w:cs="Arial"/>
          <w:color w:val="000000" w:themeColor="text1"/>
          <w:sz w:val="18"/>
          <w:szCs w:val="24"/>
          <w:lang w:val="hu-HU" w:eastAsia="hu-HU"/>
        </w:rPr>
        <w:t xml:space="preserve">zámlát, azok jogszerűségét és jogosságát nem vizsgálja. </w:t>
      </w:r>
    </w:p>
    <w:p w:rsidR="00EC28EE" w:rsidRDefault="00EC28EE" w:rsidP="00057B0B">
      <w:pPr>
        <w:keepLines/>
        <w:spacing w:before="120" w:after="120" w:line="240" w:lineRule="auto"/>
        <w:rPr>
          <w:rFonts w:cs="Arial"/>
          <w:color w:val="000000" w:themeColor="text1"/>
          <w:sz w:val="18"/>
          <w:szCs w:val="24"/>
          <w:lang w:val="hu-HU" w:eastAsia="hu-HU"/>
        </w:rPr>
      </w:pPr>
      <w:r>
        <w:rPr>
          <w:rFonts w:cs="Arial"/>
          <w:color w:val="000000" w:themeColor="text1"/>
          <w:sz w:val="18"/>
          <w:szCs w:val="24"/>
          <w:lang w:val="hu-HU" w:eastAsia="hu-HU"/>
        </w:rPr>
        <w:t>Főkártya-birtokos</w:t>
      </w:r>
      <w:r w:rsidRPr="00987CEC">
        <w:rPr>
          <w:rFonts w:cs="Arial"/>
          <w:color w:val="000000" w:themeColor="text1"/>
          <w:sz w:val="18"/>
          <w:szCs w:val="24"/>
          <w:lang w:val="hu-HU" w:eastAsia="hu-HU"/>
        </w:rPr>
        <w:t xml:space="preserve"> köteles minden olyan költséget</w:t>
      </w:r>
      <w:r w:rsidR="003B59CF">
        <w:rPr>
          <w:rFonts w:cs="Arial"/>
          <w:color w:val="000000" w:themeColor="text1"/>
          <w:sz w:val="18"/>
          <w:szCs w:val="24"/>
          <w:lang w:val="hu-HU" w:eastAsia="hu-HU"/>
        </w:rPr>
        <w:t xml:space="preserve"> is</w:t>
      </w:r>
      <w:r w:rsidRPr="00987CEC">
        <w:rPr>
          <w:rFonts w:cs="Arial"/>
          <w:color w:val="000000" w:themeColor="text1"/>
          <w:sz w:val="18"/>
          <w:szCs w:val="24"/>
          <w:lang w:val="hu-HU" w:eastAsia="hu-HU"/>
        </w:rPr>
        <w:t xml:space="preserve"> viselni, amely a Hitelintézettel szembeni nem fizetésből eredő igényérvényesítés, továbbá a Hitelkártya használatával kapcsolatos egyéb eljárás miatt keletkezik. A Hitelintézet ilyen esetben jogosult a </w:t>
      </w:r>
      <w:r>
        <w:rPr>
          <w:rFonts w:cs="Arial"/>
          <w:color w:val="000000" w:themeColor="text1"/>
          <w:sz w:val="18"/>
          <w:szCs w:val="24"/>
          <w:lang w:val="hu-HU" w:eastAsia="hu-HU"/>
        </w:rPr>
        <w:t>Főkártya-birtokos</w:t>
      </w:r>
      <w:r w:rsidRPr="00987CEC">
        <w:rPr>
          <w:rFonts w:cs="Arial"/>
          <w:color w:val="000000" w:themeColor="text1"/>
          <w:sz w:val="18"/>
          <w:szCs w:val="24"/>
          <w:lang w:val="hu-HU" w:eastAsia="hu-HU"/>
        </w:rPr>
        <w:t xml:space="preserve"> bármely, a Hitelintézetnél vezetett Fizetési számláját az esedékes összeg erejéig </w:t>
      </w:r>
      <w:r w:rsidRPr="00B36331">
        <w:rPr>
          <w:rFonts w:cs="Arial"/>
          <w:color w:val="000000" w:themeColor="text1"/>
          <w:sz w:val="18"/>
          <w:szCs w:val="24"/>
          <w:lang w:val="hu-HU" w:eastAsia="hu-HU"/>
        </w:rPr>
        <w:t xml:space="preserve">megterhelni, </w:t>
      </w:r>
      <w:r w:rsidR="00C148AE" w:rsidRPr="00B36331">
        <w:rPr>
          <w:rFonts w:cs="Arial"/>
          <w:color w:val="000000" w:themeColor="text1"/>
          <w:sz w:val="18"/>
          <w:szCs w:val="24"/>
          <w:lang w:val="hu-HU" w:eastAsia="hu-HU"/>
        </w:rPr>
        <w:t>a</w:t>
      </w:r>
      <w:r w:rsidRPr="00B36331">
        <w:rPr>
          <w:rFonts w:cs="Arial"/>
          <w:color w:val="000000" w:themeColor="text1"/>
          <w:sz w:val="18"/>
          <w:szCs w:val="24"/>
          <w:lang w:val="hu-HU" w:eastAsia="hu-HU"/>
        </w:rPr>
        <w:t>melyhez a Főkártya</w:t>
      </w:r>
      <w:r w:rsidR="00AA0968" w:rsidRPr="00B36331">
        <w:rPr>
          <w:rFonts w:cs="Arial"/>
          <w:color w:val="000000" w:themeColor="text1"/>
          <w:sz w:val="18"/>
          <w:szCs w:val="24"/>
          <w:lang w:val="hu-HU" w:eastAsia="hu-HU"/>
        </w:rPr>
        <w:t>-</w:t>
      </w:r>
      <w:r w:rsidRPr="00B36331">
        <w:rPr>
          <w:rFonts w:cs="Arial"/>
          <w:color w:val="000000" w:themeColor="text1"/>
          <w:sz w:val="18"/>
          <w:szCs w:val="24"/>
          <w:lang w:val="hu-HU" w:eastAsia="hu-HU"/>
        </w:rPr>
        <w:t>birtokos a Szerződés aláírásával hozzájárulását adja.</w:t>
      </w:r>
    </w:p>
    <w:p w:rsidR="00FB0C52" w:rsidRDefault="00FB0C52"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Hitelkeretből igénybevett Kölcsön napi kamatozású. </w:t>
      </w:r>
    </w:p>
    <w:p w:rsidR="00B36331" w:rsidRDefault="007D7995" w:rsidP="00057B0B">
      <w:pPr>
        <w:keepLines/>
        <w:spacing w:before="120" w:after="120" w:line="240" w:lineRule="auto"/>
        <w:rPr>
          <w:rFonts w:cs="Arial"/>
          <w:color w:val="000000" w:themeColor="text1"/>
          <w:sz w:val="18"/>
          <w:szCs w:val="24"/>
          <w:lang w:val="hu-HU" w:eastAsia="hu-HU"/>
        </w:rPr>
      </w:pPr>
      <w:r w:rsidRPr="007D7995">
        <w:rPr>
          <w:rFonts w:cs="Arial"/>
          <w:color w:val="000000" w:themeColor="text1"/>
          <w:sz w:val="18"/>
          <w:szCs w:val="24"/>
          <w:lang w:val="hu-HU" w:eastAsia="hu-HU"/>
        </w:rPr>
        <w:t xml:space="preserve">A </w:t>
      </w:r>
      <w:r>
        <w:rPr>
          <w:rFonts w:cs="Arial"/>
          <w:color w:val="000000" w:themeColor="text1"/>
          <w:sz w:val="18"/>
          <w:szCs w:val="24"/>
          <w:lang w:val="hu-HU" w:eastAsia="hu-HU"/>
        </w:rPr>
        <w:t>Hitelintézet</w:t>
      </w:r>
      <w:r w:rsidRPr="007D7995">
        <w:rPr>
          <w:rFonts w:cs="Arial"/>
          <w:color w:val="000000" w:themeColor="text1"/>
          <w:sz w:val="18"/>
          <w:szCs w:val="24"/>
          <w:lang w:val="hu-HU" w:eastAsia="hu-HU"/>
        </w:rPr>
        <w:t xml:space="preserve"> az </w:t>
      </w:r>
      <w:r w:rsidR="00430889">
        <w:rPr>
          <w:rFonts w:cs="Arial"/>
          <w:color w:val="000000" w:themeColor="text1"/>
          <w:sz w:val="18"/>
          <w:szCs w:val="24"/>
          <w:lang w:val="hu-HU" w:eastAsia="hu-HU"/>
        </w:rPr>
        <w:t>Ü</w:t>
      </w:r>
      <w:r w:rsidRPr="007D7995">
        <w:rPr>
          <w:rFonts w:cs="Arial"/>
          <w:color w:val="000000" w:themeColor="text1"/>
          <w:sz w:val="18"/>
          <w:szCs w:val="24"/>
          <w:lang w:val="hu-HU" w:eastAsia="hu-HU"/>
        </w:rPr>
        <w:t xml:space="preserve">gyfél által Hitelkártyával végrehajtott tranzakciók után jelen pontban meghatározott esetekben napi kamatozás szerint számol hitel- </w:t>
      </w:r>
      <w:r w:rsidR="00EE3086">
        <w:rPr>
          <w:rFonts w:cs="Arial"/>
          <w:color w:val="000000" w:themeColor="text1"/>
          <w:sz w:val="18"/>
          <w:szCs w:val="24"/>
          <w:lang w:val="hu-HU" w:eastAsia="hu-HU"/>
        </w:rPr>
        <w:t>és/</w:t>
      </w:r>
      <w:r w:rsidRPr="007D7995">
        <w:rPr>
          <w:rFonts w:cs="Arial"/>
          <w:color w:val="000000" w:themeColor="text1"/>
          <w:sz w:val="18"/>
          <w:szCs w:val="24"/>
          <w:lang w:val="hu-HU" w:eastAsia="hu-HU"/>
        </w:rPr>
        <w:t>vagy késedelmi kamatot.</w:t>
      </w:r>
    </w:p>
    <w:p w:rsidR="00F54989" w:rsidRDefault="00F54989" w:rsidP="00057B0B">
      <w:pPr>
        <w:keepLines/>
        <w:spacing w:before="120" w:after="120" w:line="240" w:lineRule="auto"/>
        <w:rPr>
          <w:rFonts w:cs="Arial"/>
          <w:color w:val="000000" w:themeColor="text1"/>
          <w:sz w:val="18"/>
          <w:szCs w:val="24"/>
          <w:lang w:val="hu-HU" w:eastAsia="hu-HU"/>
        </w:rPr>
      </w:pPr>
      <w:r w:rsidRPr="00596354">
        <w:rPr>
          <w:rFonts w:cs="Arial"/>
          <w:color w:val="FF0000"/>
          <w:sz w:val="18"/>
          <w:szCs w:val="24"/>
          <w:lang w:val="hu-HU" w:eastAsia="hu-HU"/>
        </w:rPr>
        <w:t>Amennyiben a Hitelintézet vagy az Ügyfél részére előírt bármely kötelezettség (ideértve különösen, de nem kizárólagosan bármely fizetési kötelezettséget) teljesítésének esedékessége munkaszüneti napra, vagy nem Banki napra esik, a szerződésszerű teljesítés napja az esedékességet követő Banki nap, amennyiben jogszabály, vagy a Hitelkártya szerződés másként nem rendelkezik.</w:t>
      </w:r>
    </w:p>
    <w:p w:rsidR="0034227B" w:rsidRPr="00430889" w:rsidRDefault="0034227B" w:rsidP="00057B0B">
      <w:pPr>
        <w:keepLines/>
        <w:spacing w:before="120" w:after="120" w:line="240" w:lineRule="auto"/>
        <w:rPr>
          <w:rFonts w:cs="Arial"/>
          <w:b/>
          <w:color w:val="000000" w:themeColor="text1"/>
          <w:sz w:val="18"/>
          <w:szCs w:val="24"/>
          <w:lang w:val="hu-HU" w:eastAsia="hu-HU"/>
        </w:rPr>
      </w:pPr>
      <w:r w:rsidRPr="00430889">
        <w:rPr>
          <w:rFonts w:cs="Arial"/>
          <w:b/>
          <w:color w:val="000000" w:themeColor="text1"/>
          <w:sz w:val="18"/>
          <w:szCs w:val="24"/>
          <w:lang w:val="hu-HU" w:eastAsia="hu-HU"/>
        </w:rPr>
        <w:lastRenderedPageBreak/>
        <w:t xml:space="preserve">Ügyleti kamat kerül felszámításra: </w:t>
      </w:r>
    </w:p>
    <w:p w:rsidR="0034227B" w:rsidRPr="00416985" w:rsidRDefault="0034227B" w:rsidP="00057B0B">
      <w:pPr>
        <w:spacing w:line="240" w:lineRule="auto"/>
        <w:rPr>
          <w:rFonts w:cs="Arial"/>
          <w:color w:val="000000" w:themeColor="text1"/>
          <w:sz w:val="18"/>
          <w:szCs w:val="18"/>
          <w:lang w:val="hu-HU" w:eastAsia="hu-HU"/>
        </w:rPr>
      </w:pPr>
      <w:r>
        <w:rPr>
          <w:rFonts w:cs="Arial"/>
          <w:color w:val="000000" w:themeColor="text1"/>
          <w:sz w:val="18"/>
          <w:lang w:val="hu-HU" w:eastAsia="hu-HU"/>
        </w:rPr>
        <w:t>A Hitelkártya</w:t>
      </w:r>
      <w:r w:rsidR="000A60E5">
        <w:rPr>
          <w:rFonts w:cs="Arial"/>
          <w:color w:val="000000" w:themeColor="text1"/>
          <w:sz w:val="18"/>
          <w:lang w:val="hu-HU" w:eastAsia="hu-HU"/>
        </w:rPr>
        <w:t xml:space="preserve"> E</w:t>
      </w:r>
      <w:r>
        <w:rPr>
          <w:rFonts w:cs="Arial"/>
          <w:color w:val="000000" w:themeColor="text1"/>
          <w:sz w:val="18"/>
          <w:lang w:val="hu-HU" w:eastAsia="hu-HU"/>
        </w:rPr>
        <w:t xml:space="preserve">lszámolási </w:t>
      </w:r>
      <w:r w:rsidR="000A60E5">
        <w:rPr>
          <w:rFonts w:cs="Arial"/>
          <w:color w:val="000000" w:themeColor="text1"/>
          <w:sz w:val="18"/>
          <w:lang w:val="hu-HU" w:eastAsia="hu-HU"/>
        </w:rPr>
        <w:t>S</w:t>
      </w:r>
      <w:r>
        <w:rPr>
          <w:rFonts w:cs="Arial"/>
          <w:color w:val="000000" w:themeColor="text1"/>
          <w:sz w:val="18"/>
          <w:lang w:val="hu-HU" w:eastAsia="hu-HU"/>
        </w:rPr>
        <w:t xml:space="preserve">zámlán végzett </w:t>
      </w:r>
      <w:r w:rsidR="00C512EF">
        <w:rPr>
          <w:rFonts w:cs="Arial"/>
          <w:color w:val="000000" w:themeColor="text1"/>
          <w:sz w:val="18"/>
          <w:lang w:val="hu-HU" w:eastAsia="hu-HU"/>
        </w:rPr>
        <w:t>T</w:t>
      </w:r>
      <w:r>
        <w:rPr>
          <w:rFonts w:cs="Arial"/>
          <w:color w:val="000000" w:themeColor="text1"/>
          <w:sz w:val="18"/>
          <w:lang w:val="hu-HU" w:eastAsia="hu-HU"/>
        </w:rPr>
        <w:t xml:space="preserve">ranzakciók, és a </w:t>
      </w:r>
      <w:r w:rsidRPr="009E5BAF">
        <w:rPr>
          <w:rFonts w:cs="Arial"/>
          <w:color w:val="000000" w:themeColor="text1"/>
          <w:sz w:val="18"/>
          <w:lang w:val="hu-HU" w:eastAsia="hu-HU"/>
        </w:rPr>
        <w:t xml:space="preserve">meg nem fizetett Díjak után, ha a </w:t>
      </w:r>
      <w:r>
        <w:rPr>
          <w:rFonts w:cs="Arial"/>
          <w:color w:val="000000" w:themeColor="text1"/>
          <w:sz w:val="18"/>
          <w:lang w:val="hu-HU" w:eastAsia="hu-HU"/>
        </w:rPr>
        <w:t>Főkártya-birtokos</w:t>
      </w:r>
      <w:r w:rsidRPr="009E5BAF">
        <w:rPr>
          <w:rFonts w:cs="Arial"/>
          <w:color w:val="000000" w:themeColor="text1"/>
          <w:sz w:val="18"/>
          <w:lang w:val="hu-HU" w:eastAsia="hu-HU"/>
        </w:rPr>
        <w:t xml:space="preserve"> a </w:t>
      </w:r>
      <w:r w:rsidRPr="0064151F">
        <w:rPr>
          <w:rFonts w:cs="Arial"/>
          <w:color w:val="000000" w:themeColor="text1"/>
          <w:sz w:val="18"/>
          <w:lang w:val="hu-HU" w:eastAsia="hu-HU"/>
        </w:rPr>
        <w:t>Fizetési határidőig nem, v</w:t>
      </w:r>
      <w:r w:rsidRPr="009E5BAF">
        <w:rPr>
          <w:rFonts w:cs="Arial"/>
          <w:color w:val="000000" w:themeColor="text1"/>
          <w:sz w:val="18"/>
          <w:lang w:val="hu-HU" w:eastAsia="hu-HU"/>
        </w:rPr>
        <w:t xml:space="preserve">agy nem teljes mértékben fizeti meg a Minimum fizetendő összeget. A Hitelkamat felszámolása </w:t>
      </w:r>
      <w:r w:rsidRPr="00416985">
        <w:rPr>
          <w:rFonts w:cs="Arial"/>
          <w:color w:val="000000" w:themeColor="text1"/>
          <w:sz w:val="18"/>
          <w:szCs w:val="18"/>
          <w:lang w:val="hu-HU" w:eastAsia="hu-HU"/>
        </w:rPr>
        <w:t xml:space="preserve">a Felhasznált hitelkeretből vissza nem fizetett összegre vonatkozik, a </w:t>
      </w:r>
      <w:r w:rsidR="000A60E5" w:rsidRPr="00416985">
        <w:rPr>
          <w:rFonts w:cs="Arial"/>
          <w:color w:val="000000" w:themeColor="text1"/>
          <w:sz w:val="18"/>
          <w:szCs w:val="18"/>
          <w:lang w:val="hu-HU" w:eastAsia="hu-HU"/>
        </w:rPr>
        <w:t>D</w:t>
      </w:r>
      <w:r w:rsidRPr="00416985">
        <w:rPr>
          <w:rFonts w:cs="Arial"/>
          <w:color w:val="000000" w:themeColor="text1"/>
          <w:sz w:val="18"/>
          <w:szCs w:val="18"/>
          <w:lang w:val="hu-HU" w:eastAsia="hu-HU"/>
        </w:rPr>
        <w:t xml:space="preserve">íj könyvelési időpontjától a visszafizetés napjáig. A felszámított hitelkamatot a Hitelintézet az Elszámolási időszakot követő Elszámolási időszak záró napján számolja el, és Számlakivonaton közli a Főkártya-birtokossal. </w:t>
      </w:r>
    </w:p>
    <w:p w:rsidR="0034227B" w:rsidRPr="00416985" w:rsidRDefault="0034227B" w:rsidP="00057B0B">
      <w:pPr>
        <w:keepLines/>
        <w:spacing w:before="120" w:after="120" w:line="240" w:lineRule="auto"/>
        <w:rPr>
          <w:rFonts w:cs="Arial"/>
          <w:color w:val="000000" w:themeColor="text1"/>
          <w:sz w:val="18"/>
          <w:szCs w:val="18"/>
          <w:lang w:val="hu-HU" w:eastAsia="hu-HU"/>
        </w:rPr>
      </w:pPr>
      <w:r w:rsidRPr="00416985">
        <w:rPr>
          <w:rFonts w:cs="Arial"/>
          <w:color w:val="000000" w:themeColor="text1"/>
          <w:sz w:val="18"/>
          <w:szCs w:val="18"/>
          <w:lang w:val="hu-HU" w:eastAsia="hu-HU"/>
        </w:rPr>
        <w:t xml:space="preserve">Az Ügyleti kamat számításának képlete: </w:t>
      </w:r>
    </w:p>
    <w:p w:rsidR="0034227B" w:rsidRPr="00416985" w:rsidRDefault="0034227B" w:rsidP="00057B0B">
      <w:pPr>
        <w:keepLines/>
        <w:spacing w:after="0" w:line="240" w:lineRule="auto"/>
        <w:rPr>
          <w:rFonts w:cs="Arial"/>
          <w:color w:val="000000" w:themeColor="text1"/>
          <w:sz w:val="18"/>
          <w:szCs w:val="18"/>
          <w:lang w:val="hu-HU" w:eastAsia="hu-HU"/>
        </w:rPr>
      </w:pPr>
      <w:r w:rsidRPr="00416985">
        <w:rPr>
          <w:rFonts w:cs="Arial"/>
          <w:color w:val="000000" w:themeColor="text1"/>
          <w:sz w:val="18"/>
          <w:szCs w:val="18"/>
          <w:lang w:val="hu-HU" w:eastAsia="hu-HU"/>
        </w:rPr>
        <w:tab/>
      </w:r>
      <w:proofErr w:type="gramStart"/>
      <w:r w:rsidRPr="00416985">
        <w:rPr>
          <w:rFonts w:cs="Arial"/>
          <w:color w:val="000000" w:themeColor="text1"/>
          <w:sz w:val="18"/>
          <w:szCs w:val="18"/>
          <w:lang w:val="hu-HU" w:eastAsia="hu-HU"/>
        </w:rPr>
        <w:t>tőke</w:t>
      </w:r>
      <w:proofErr w:type="gramEnd"/>
      <w:r w:rsidRPr="00416985">
        <w:rPr>
          <w:rFonts w:cs="Arial"/>
          <w:color w:val="000000" w:themeColor="text1"/>
          <w:sz w:val="18"/>
          <w:szCs w:val="18"/>
          <w:lang w:val="hu-HU" w:eastAsia="hu-HU"/>
        </w:rPr>
        <w:t xml:space="preserve"> x hitelkamat</w:t>
      </w:r>
      <w:r w:rsidR="00DC74DC">
        <w:rPr>
          <w:rFonts w:cs="Arial"/>
          <w:color w:val="000000" w:themeColor="text1"/>
          <w:sz w:val="18"/>
          <w:szCs w:val="18"/>
          <w:lang w:val="hu-HU" w:eastAsia="hu-HU"/>
        </w:rPr>
        <w:t xml:space="preserve"> </w:t>
      </w:r>
      <w:r w:rsidRPr="00416985">
        <w:rPr>
          <w:rFonts w:cs="Arial"/>
          <w:color w:val="000000" w:themeColor="text1"/>
          <w:sz w:val="18"/>
          <w:szCs w:val="18"/>
          <w:lang w:val="hu-HU" w:eastAsia="hu-HU"/>
        </w:rPr>
        <w:t xml:space="preserve">% x naptári napok x 30 </w:t>
      </w:r>
    </w:p>
    <w:p w:rsidR="0034227B" w:rsidRPr="00416985" w:rsidRDefault="0034227B" w:rsidP="00057B0B">
      <w:pPr>
        <w:keepLines/>
        <w:spacing w:after="0" w:line="240" w:lineRule="auto"/>
        <w:rPr>
          <w:rFonts w:cs="Arial"/>
          <w:color w:val="000000" w:themeColor="text1"/>
          <w:sz w:val="18"/>
          <w:szCs w:val="18"/>
          <w:lang w:val="hu-HU" w:eastAsia="hu-HU"/>
        </w:rPr>
      </w:pPr>
      <w:proofErr w:type="gramStart"/>
      <w:r w:rsidRPr="00416985">
        <w:rPr>
          <w:rFonts w:cs="Arial"/>
          <w:color w:val="000000" w:themeColor="text1"/>
          <w:sz w:val="18"/>
          <w:szCs w:val="18"/>
          <w:lang w:val="hu-HU" w:eastAsia="hu-HU"/>
        </w:rPr>
        <w:t>Ügyleti kamat= ---------------------------------------------------------------------------------</w:t>
      </w:r>
      <w:proofErr w:type="gramEnd"/>
      <w:r w:rsidRPr="00416985">
        <w:rPr>
          <w:rFonts w:cs="Arial"/>
          <w:color w:val="000000" w:themeColor="text1"/>
          <w:sz w:val="18"/>
          <w:szCs w:val="18"/>
          <w:lang w:val="hu-HU" w:eastAsia="hu-HU"/>
        </w:rPr>
        <w:t xml:space="preserve"> </w:t>
      </w:r>
    </w:p>
    <w:p w:rsidR="0034227B" w:rsidRPr="00416985" w:rsidRDefault="0034227B" w:rsidP="00057B0B">
      <w:pPr>
        <w:keepLines/>
        <w:spacing w:after="0" w:line="240" w:lineRule="auto"/>
        <w:rPr>
          <w:rFonts w:cs="Arial"/>
          <w:color w:val="000000" w:themeColor="text1"/>
          <w:sz w:val="18"/>
          <w:szCs w:val="18"/>
          <w:lang w:val="hu-HU" w:eastAsia="hu-HU"/>
        </w:rPr>
      </w:pPr>
      <w:r w:rsidRPr="00416985">
        <w:rPr>
          <w:rFonts w:cs="Arial"/>
          <w:color w:val="000000" w:themeColor="text1"/>
          <w:sz w:val="18"/>
          <w:szCs w:val="18"/>
          <w:lang w:val="hu-HU" w:eastAsia="hu-HU"/>
        </w:rPr>
        <w:tab/>
        <w:t>360 x 100 x az adott hónap napjainak száma</w:t>
      </w:r>
    </w:p>
    <w:p w:rsidR="0034227B" w:rsidRPr="00416985" w:rsidRDefault="0034227B" w:rsidP="00057B0B">
      <w:pPr>
        <w:keepLines/>
        <w:spacing w:after="0" w:line="240" w:lineRule="auto"/>
        <w:rPr>
          <w:rFonts w:cs="Arial"/>
          <w:color w:val="000000" w:themeColor="text1"/>
          <w:sz w:val="18"/>
          <w:szCs w:val="18"/>
          <w:lang w:val="hu-HU" w:eastAsia="hu-HU"/>
        </w:rPr>
      </w:pPr>
    </w:p>
    <w:p w:rsidR="0034227B" w:rsidRPr="00416985" w:rsidRDefault="0034227B" w:rsidP="00057B0B">
      <w:pPr>
        <w:keepLines/>
        <w:spacing w:before="120" w:after="120" w:line="240" w:lineRule="auto"/>
        <w:rPr>
          <w:rFonts w:cs="Arial"/>
          <w:b/>
          <w:color w:val="000000" w:themeColor="text1"/>
          <w:sz w:val="18"/>
          <w:szCs w:val="18"/>
          <w:lang w:val="hu-HU" w:eastAsia="hu-HU"/>
        </w:rPr>
      </w:pPr>
      <w:r w:rsidRPr="00416985">
        <w:rPr>
          <w:rFonts w:cs="Arial"/>
          <w:b/>
          <w:color w:val="000000" w:themeColor="text1"/>
          <w:sz w:val="18"/>
          <w:szCs w:val="18"/>
          <w:lang w:val="hu-HU" w:eastAsia="hu-HU"/>
        </w:rPr>
        <w:t xml:space="preserve">Késedelmi kamat kerül felszámításra: </w:t>
      </w:r>
    </w:p>
    <w:p w:rsidR="0034227B" w:rsidRPr="00416985" w:rsidRDefault="0034227B" w:rsidP="00057B0B">
      <w:pPr>
        <w:pStyle w:val="Listaszerbekezds"/>
        <w:numPr>
          <w:ilvl w:val="0"/>
          <w:numId w:val="30"/>
        </w:numPr>
        <w:tabs>
          <w:tab w:val="clear" w:pos="2268"/>
          <w:tab w:val="clear" w:pos="3969"/>
          <w:tab w:val="clear" w:pos="6237"/>
          <w:tab w:val="clear" w:pos="7938"/>
        </w:tabs>
        <w:rPr>
          <w:rFonts w:ascii="Arial" w:hAnsi="Arial" w:cs="Arial"/>
          <w:color w:val="000000" w:themeColor="text1"/>
          <w:sz w:val="18"/>
          <w:szCs w:val="18"/>
          <w:lang w:val="hu-HU" w:eastAsia="hu-HU"/>
        </w:rPr>
      </w:pPr>
      <w:r w:rsidRPr="00416985">
        <w:rPr>
          <w:rFonts w:ascii="Arial" w:hAnsi="Arial" w:cs="Arial"/>
          <w:color w:val="000000" w:themeColor="text1"/>
          <w:sz w:val="18"/>
          <w:szCs w:val="18"/>
          <w:lang w:val="hu-HU" w:eastAsia="hu-HU"/>
        </w:rPr>
        <w:t xml:space="preserve">késedelmes fizetés esetén: </w:t>
      </w:r>
      <w:r w:rsidR="00351C2D" w:rsidRPr="00416985">
        <w:rPr>
          <w:rFonts w:ascii="Arial" w:hAnsi="Arial" w:cs="Arial"/>
          <w:color w:val="000000" w:themeColor="text1"/>
          <w:sz w:val="18"/>
          <w:szCs w:val="18"/>
          <w:lang w:val="hu-HU" w:eastAsia="hu-HU"/>
        </w:rPr>
        <w:t xml:space="preserve">bármely esedékesség nem teljesített fizetési kötelezettség után, így például </w:t>
      </w:r>
      <w:r w:rsidRPr="00416985">
        <w:rPr>
          <w:rFonts w:ascii="Arial" w:hAnsi="Arial" w:cs="Arial"/>
          <w:color w:val="000000" w:themeColor="text1"/>
          <w:sz w:val="18"/>
          <w:szCs w:val="18"/>
          <w:lang w:val="hu-HU" w:eastAsia="hu-HU"/>
        </w:rPr>
        <w:t>késedelmi kamat kerül felszámolásra a meg nem fizetett Minimum fizetendő összeg után. A felszámított késedelmi kamatot a Hitelintézet az Elszámolási időszakot követő Elszámolási időszak záró napján számolja el visszamenőleg, és közli a Főkártya-birtokossal Számlakivonat útján.</w:t>
      </w:r>
    </w:p>
    <w:p w:rsidR="0034227B" w:rsidRPr="00416985" w:rsidRDefault="0034227B" w:rsidP="00057B0B">
      <w:pPr>
        <w:pStyle w:val="Listaszerbekezds"/>
        <w:numPr>
          <w:ilvl w:val="0"/>
          <w:numId w:val="30"/>
        </w:numPr>
        <w:tabs>
          <w:tab w:val="clear" w:pos="2268"/>
          <w:tab w:val="clear" w:pos="3969"/>
          <w:tab w:val="clear" w:pos="6237"/>
          <w:tab w:val="clear" w:pos="7938"/>
        </w:tabs>
        <w:rPr>
          <w:rFonts w:ascii="Arial" w:hAnsi="Arial" w:cs="Arial"/>
          <w:color w:val="000000" w:themeColor="text1"/>
          <w:sz w:val="18"/>
          <w:szCs w:val="18"/>
          <w:lang w:val="hu-HU" w:eastAsia="hu-HU"/>
        </w:rPr>
      </w:pPr>
      <w:r w:rsidRPr="00416985">
        <w:rPr>
          <w:rFonts w:ascii="Arial" w:hAnsi="Arial" w:cs="Arial"/>
          <w:color w:val="000000" w:themeColor="text1"/>
          <w:sz w:val="18"/>
          <w:szCs w:val="18"/>
          <w:lang w:val="hu-HU" w:eastAsia="hu-HU"/>
        </w:rPr>
        <w:t>felmondás esetén a felmondásban közölt határidőt követően</w:t>
      </w:r>
      <w:r w:rsidR="00063CAE" w:rsidRPr="00416985">
        <w:rPr>
          <w:rFonts w:ascii="Arial" w:hAnsi="Arial" w:cs="Arial"/>
          <w:color w:val="000000" w:themeColor="text1"/>
          <w:sz w:val="18"/>
          <w:szCs w:val="18"/>
          <w:lang w:val="hu-HU" w:eastAsia="hu-HU"/>
        </w:rPr>
        <w:t>, a fennálló tartozás kiegyenlítéséig</w:t>
      </w:r>
      <w:r w:rsidRPr="00416985">
        <w:rPr>
          <w:rFonts w:ascii="Arial" w:hAnsi="Arial" w:cs="Arial"/>
          <w:color w:val="000000" w:themeColor="text1"/>
          <w:sz w:val="18"/>
          <w:szCs w:val="18"/>
          <w:lang w:val="hu-HU" w:eastAsia="hu-HU"/>
        </w:rPr>
        <w:t xml:space="preserve">. </w:t>
      </w:r>
    </w:p>
    <w:p w:rsidR="0034227B" w:rsidRPr="00416985" w:rsidRDefault="0034227B" w:rsidP="00057B0B">
      <w:pPr>
        <w:spacing w:line="240" w:lineRule="auto"/>
        <w:rPr>
          <w:rFonts w:cs="Arial"/>
          <w:color w:val="000000" w:themeColor="text1"/>
          <w:sz w:val="18"/>
          <w:szCs w:val="18"/>
          <w:lang w:val="hu-HU" w:eastAsia="hu-HU"/>
        </w:rPr>
      </w:pPr>
      <w:r w:rsidRPr="00416985">
        <w:rPr>
          <w:rFonts w:cs="Arial"/>
          <w:color w:val="000000" w:themeColor="text1"/>
          <w:sz w:val="18"/>
          <w:szCs w:val="18"/>
          <w:lang w:val="hu-HU" w:eastAsia="hu-HU"/>
        </w:rPr>
        <w:t xml:space="preserve">Késedelmi kamat számításának képlete: </w:t>
      </w:r>
    </w:p>
    <w:p w:rsidR="0034227B" w:rsidRPr="00416985" w:rsidRDefault="0034227B" w:rsidP="00057B0B">
      <w:pPr>
        <w:autoSpaceDE w:val="0"/>
        <w:autoSpaceDN w:val="0"/>
        <w:adjustRightInd w:val="0"/>
        <w:spacing w:after="0" w:line="240" w:lineRule="auto"/>
        <w:ind w:left="708" w:firstLine="708"/>
        <w:jc w:val="left"/>
        <w:rPr>
          <w:rFonts w:eastAsiaTheme="minorHAnsi" w:cs="Arial"/>
          <w:color w:val="000000"/>
          <w:sz w:val="18"/>
          <w:szCs w:val="18"/>
          <w:lang w:val="hu-HU"/>
        </w:rPr>
      </w:pPr>
      <w:proofErr w:type="gramStart"/>
      <w:r w:rsidRPr="00416985">
        <w:rPr>
          <w:rFonts w:eastAsiaTheme="minorHAnsi" w:cs="Arial"/>
          <w:color w:val="000000"/>
          <w:sz w:val="18"/>
          <w:szCs w:val="18"/>
          <w:lang w:val="hu-HU"/>
        </w:rPr>
        <w:t>vissza</w:t>
      </w:r>
      <w:proofErr w:type="gramEnd"/>
      <w:r w:rsidRPr="00416985">
        <w:rPr>
          <w:rFonts w:eastAsiaTheme="minorHAnsi" w:cs="Arial"/>
          <w:color w:val="000000"/>
          <w:sz w:val="18"/>
          <w:szCs w:val="18"/>
          <w:lang w:val="hu-HU"/>
        </w:rPr>
        <w:t xml:space="preserve"> nem fizetett Minimum fizetendő összeg x késedelmi </w:t>
      </w:r>
      <w:proofErr w:type="spellStart"/>
      <w:r w:rsidRPr="00416985">
        <w:rPr>
          <w:rFonts w:eastAsiaTheme="minorHAnsi" w:cs="Arial"/>
          <w:color w:val="000000"/>
          <w:sz w:val="18"/>
          <w:szCs w:val="18"/>
          <w:lang w:val="hu-HU"/>
        </w:rPr>
        <w:t>kamat%</w:t>
      </w:r>
      <w:proofErr w:type="spellEnd"/>
      <w:r w:rsidRPr="00416985">
        <w:rPr>
          <w:rFonts w:eastAsiaTheme="minorHAnsi" w:cs="Arial"/>
          <w:color w:val="000000"/>
          <w:sz w:val="18"/>
          <w:szCs w:val="18"/>
          <w:lang w:val="hu-HU"/>
        </w:rPr>
        <w:t xml:space="preserve"> x naptári napok száma x 30 </w:t>
      </w:r>
    </w:p>
    <w:p w:rsidR="0034227B" w:rsidRPr="00416985" w:rsidRDefault="0034227B" w:rsidP="00057B0B">
      <w:pPr>
        <w:autoSpaceDE w:val="0"/>
        <w:autoSpaceDN w:val="0"/>
        <w:adjustRightInd w:val="0"/>
        <w:spacing w:after="0" w:line="240" w:lineRule="auto"/>
        <w:jc w:val="left"/>
        <w:rPr>
          <w:rFonts w:eastAsiaTheme="minorHAnsi" w:cs="Arial"/>
          <w:color w:val="000000"/>
          <w:sz w:val="18"/>
          <w:szCs w:val="18"/>
          <w:lang w:val="hu-HU"/>
        </w:rPr>
      </w:pPr>
      <w:proofErr w:type="gramStart"/>
      <w:r w:rsidRPr="00416985">
        <w:rPr>
          <w:rFonts w:eastAsiaTheme="minorHAnsi" w:cs="Arial"/>
          <w:color w:val="000000"/>
          <w:sz w:val="18"/>
          <w:szCs w:val="18"/>
          <w:lang w:val="hu-HU"/>
        </w:rPr>
        <w:t>Kamat= --------------------------------------------------------------------------------------------------------------------</w:t>
      </w:r>
      <w:proofErr w:type="gramEnd"/>
      <w:r w:rsidRPr="00416985">
        <w:rPr>
          <w:rFonts w:eastAsiaTheme="minorHAnsi" w:cs="Arial"/>
          <w:color w:val="000000"/>
          <w:sz w:val="18"/>
          <w:szCs w:val="18"/>
          <w:lang w:val="hu-HU"/>
        </w:rPr>
        <w:t xml:space="preserve"> </w:t>
      </w:r>
    </w:p>
    <w:p w:rsidR="0034227B" w:rsidRPr="00416985" w:rsidRDefault="0034227B" w:rsidP="00057B0B">
      <w:pPr>
        <w:spacing w:line="240" w:lineRule="auto"/>
        <w:ind w:left="708" w:firstLine="708"/>
        <w:rPr>
          <w:rFonts w:cs="Arial"/>
          <w:color w:val="000000" w:themeColor="text1"/>
          <w:sz w:val="18"/>
          <w:szCs w:val="18"/>
          <w:highlight w:val="yellow"/>
          <w:lang w:val="hu-HU" w:eastAsia="hu-HU"/>
        </w:rPr>
      </w:pPr>
      <w:r w:rsidRPr="00416985">
        <w:rPr>
          <w:rFonts w:eastAsiaTheme="minorHAnsi" w:cs="Arial"/>
          <w:color w:val="000000"/>
          <w:sz w:val="18"/>
          <w:szCs w:val="18"/>
          <w:lang w:val="hu-HU"/>
        </w:rPr>
        <w:t>360 x 100 x az adott hónap napjainak száma</w:t>
      </w:r>
    </w:p>
    <w:p w:rsidR="00873637" w:rsidRPr="00416985" w:rsidRDefault="00873637" w:rsidP="00057B0B">
      <w:pPr>
        <w:keepLines/>
        <w:spacing w:before="120" w:after="120" w:line="240" w:lineRule="auto"/>
        <w:rPr>
          <w:rFonts w:cs="Arial"/>
          <w:color w:val="000000" w:themeColor="text1"/>
          <w:sz w:val="18"/>
          <w:szCs w:val="18"/>
          <w:lang w:val="hu-HU" w:eastAsia="hu-HU"/>
        </w:rPr>
      </w:pPr>
      <w:r w:rsidRPr="00416985">
        <w:rPr>
          <w:rFonts w:cs="Arial"/>
          <w:color w:val="000000" w:themeColor="text1"/>
          <w:sz w:val="18"/>
          <w:szCs w:val="18"/>
          <w:lang w:val="hu-HU" w:eastAsia="hu-HU"/>
        </w:rPr>
        <w:t xml:space="preserve">Az Ügyfél Késedelmes Tételnek minősülő fizetési késedelme esetén a Hitelintézet a Hirdetményében meghatározott mértékű, erre az esetre megállapított </w:t>
      </w:r>
      <w:r w:rsidR="0021144E" w:rsidRPr="00416985">
        <w:rPr>
          <w:rFonts w:cs="Arial"/>
          <w:color w:val="000000" w:themeColor="text1"/>
          <w:sz w:val="18"/>
          <w:szCs w:val="18"/>
          <w:lang w:val="hu-HU" w:eastAsia="hu-HU"/>
        </w:rPr>
        <w:t xml:space="preserve">díjat </w:t>
      </w:r>
      <w:r w:rsidR="0052535A" w:rsidRPr="00416985">
        <w:rPr>
          <w:rFonts w:cs="Arial"/>
          <w:color w:val="000000" w:themeColor="text1"/>
          <w:sz w:val="18"/>
          <w:szCs w:val="18"/>
          <w:lang w:val="hu-HU" w:eastAsia="hu-HU"/>
        </w:rPr>
        <w:t xml:space="preserve">és/vagy kamatot </w:t>
      </w:r>
      <w:r w:rsidRPr="00416985">
        <w:rPr>
          <w:rFonts w:cs="Arial"/>
          <w:color w:val="000000" w:themeColor="text1"/>
          <w:sz w:val="18"/>
          <w:szCs w:val="18"/>
          <w:lang w:val="hu-HU" w:eastAsia="hu-HU"/>
        </w:rPr>
        <w:t>számít</w:t>
      </w:r>
      <w:r w:rsidR="0021144E" w:rsidRPr="00416985">
        <w:rPr>
          <w:rFonts w:cs="Arial"/>
          <w:color w:val="000000" w:themeColor="text1"/>
          <w:sz w:val="18"/>
          <w:szCs w:val="18"/>
          <w:lang w:val="hu-HU" w:eastAsia="hu-HU"/>
        </w:rPr>
        <w:t>hat</w:t>
      </w:r>
      <w:r w:rsidRPr="00416985">
        <w:rPr>
          <w:rFonts w:cs="Arial"/>
          <w:color w:val="000000" w:themeColor="text1"/>
          <w:sz w:val="18"/>
          <w:szCs w:val="18"/>
          <w:lang w:val="hu-HU" w:eastAsia="hu-HU"/>
        </w:rPr>
        <w:t>ja fel, a Késedelmes Tétel feltételeinek bekövetkezését követő hónap első napjától a teljes fennálló hitelösszegre.</w:t>
      </w:r>
    </w:p>
    <w:p w:rsidR="0034227B" w:rsidRPr="00416985" w:rsidRDefault="00C512EF" w:rsidP="00057B0B">
      <w:pPr>
        <w:keepLines/>
        <w:spacing w:before="120" w:after="120" w:line="240" w:lineRule="auto"/>
        <w:rPr>
          <w:rFonts w:cs="Arial"/>
          <w:color w:val="000000" w:themeColor="text1"/>
          <w:sz w:val="18"/>
          <w:szCs w:val="18"/>
          <w:lang w:val="hu-HU" w:eastAsia="hu-HU"/>
        </w:rPr>
      </w:pPr>
      <w:r w:rsidRPr="00416985">
        <w:rPr>
          <w:rFonts w:cs="Arial"/>
          <w:color w:val="000000" w:themeColor="text1"/>
          <w:sz w:val="18"/>
          <w:szCs w:val="18"/>
          <w:lang w:val="hu-HU" w:eastAsia="hu-HU"/>
        </w:rPr>
        <w:t xml:space="preserve">Ügyleti / </w:t>
      </w:r>
      <w:r w:rsidR="00481E70" w:rsidRPr="00416985">
        <w:rPr>
          <w:rFonts w:cs="Arial"/>
          <w:color w:val="000000" w:themeColor="text1"/>
          <w:sz w:val="18"/>
          <w:szCs w:val="18"/>
          <w:lang w:val="hu-HU" w:eastAsia="hu-HU"/>
        </w:rPr>
        <w:t xml:space="preserve">Késedelmi kamat felszámítása </w:t>
      </w:r>
      <w:r w:rsidR="00FC1795" w:rsidRPr="00416985">
        <w:rPr>
          <w:rFonts w:cs="Arial"/>
          <w:color w:val="000000" w:themeColor="text1"/>
          <w:sz w:val="18"/>
          <w:szCs w:val="18"/>
          <w:lang w:val="hu-HU" w:eastAsia="hu-HU"/>
        </w:rPr>
        <w:t xml:space="preserve">és </w:t>
      </w:r>
      <w:r w:rsidR="0034227B" w:rsidRPr="00416985">
        <w:rPr>
          <w:rFonts w:cs="Arial"/>
          <w:color w:val="000000" w:themeColor="text1"/>
          <w:sz w:val="18"/>
          <w:szCs w:val="18"/>
          <w:lang w:val="hu-HU" w:eastAsia="hu-HU"/>
        </w:rPr>
        <w:t>elszámolása az alábbiak szerint történik:</w:t>
      </w:r>
    </w:p>
    <w:p w:rsidR="0034227B" w:rsidRPr="00987CEC" w:rsidRDefault="0034227B" w:rsidP="00057B0B">
      <w:pPr>
        <w:pStyle w:val="Listaszerbekezds"/>
        <w:numPr>
          <w:ilvl w:val="0"/>
          <w:numId w:val="22"/>
        </w:numPr>
        <w:tabs>
          <w:tab w:val="clear" w:pos="2268"/>
          <w:tab w:val="clear" w:pos="3969"/>
          <w:tab w:val="clear" w:pos="6237"/>
          <w:tab w:val="clear" w:pos="7938"/>
        </w:tabs>
        <w:rPr>
          <w:rFonts w:cs="Arial"/>
          <w:color w:val="000000" w:themeColor="text1"/>
          <w:sz w:val="18"/>
          <w:lang w:val="hu-HU" w:eastAsia="hu-HU"/>
        </w:rPr>
      </w:pPr>
      <w:r w:rsidRPr="00987CEC">
        <w:rPr>
          <w:rFonts w:ascii="Arial" w:hAnsi="Arial" w:cs="Arial"/>
          <w:color w:val="000000" w:themeColor="text1"/>
          <w:sz w:val="18"/>
          <w:lang w:val="hu-HU" w:eastAsia="hu-HU"/>
        </w:rPr>
        <w:t>Felhasznált Hitelkeret összegének a Fizetési Határidőre történő teljes visszafizetése esetén: a vásárlásra felhasznált összeget nem terheli Ügyleti Kamat, bankjegykiadó automatán keresztül történő készpénzfelvétel esetén pedig a Tranzakció Valutanapjától a Hitelintézet Ügyleti Kamatot számít fel.</w:t>
      </w:r>
    </w:p>
    <w:p w:rsidR="0034227B" w:rsidRPr="00987CEC" w:rsidRDefault="0034227B" w:rsidP="00057B0B">
      <w:pPr>
        <w:pStyle w:val="Listaszerbekezds"/>
        <w:numPr>
          <w:ilvl w:val="0"/>
          <w:numId w:val="22"/>
        </w:numPr>
        <w:tabs>
          <w:tab w:val="clear" w:pos="2268"/>
          <w:tab w:val="clear" w:pos="3969"/>
          <w:tab w:val="clear" w:pos="6237"/>
          <w:tab w:val="clear" w:pos="7938"/>
        </w:tabs>
        <w:rPr>
          <w:rFonts w:cs="Arial"/>
          <w:color w:val="000000" w:themeColor="text1"/>
          <w:sz w:val="18"/>
          <w:lang w:val="hu-HU" w:eastAsia="hu-HU"/>
        </w:rPr>
      </w:pPr>
      <w:r w:rsidRPr="00987CEC">
        <w:rPr>
          <w:rFonts w:ascii="Arial" w:hAnsi="Arial" w:cs="Arial"/>
          <w:color w:val="000000" w:themeColor="text1"/>
          <w:sz w:val="18"/>
          <w:lang w:val="hu-HU" w:eastAsia="hu-HU"/>
        </w:rPr>
        <w:t xml:space="preserve">A Minimum Fizetendő Összegnél nagyobb, de a Felhasznált Hitelkeretnél kisebb összegű törlesztő részlet </w:t>
      </w:r>
      <w:r w:rsidRPr="0064151F">
        <w:rPr>
          <w:rFonts w:ascii="Arial" w:hAnsi="Arial" w:cs="Arial"/>
          <w:color w:val="000000" w:themeColor="text1"/>
          <w:sz w:val="18"/>
          <w:lang w:val="hu-HU" w:eastAsia="hu-HU"/>
        </w:rPr>
        <w:t>Fizetési Határidőre történő visszafizetése</w:t>
      </w:r>
      <w:r w:rsidRPr="00987CEC">
        <w:rPr>
          <w:rFonts w:ascii="Arial" w:hAnsi="Arial" w:cs="Arial"/>
          <w:color w:val="000000" w:themeColor="text1"/>
          <w:sz w:val="18"/>
          <w:lang w:val="hu-HU" w:eastAsia="hu-HU"/>
        </w:rPr>
        <w:t xml:space="preserve"> esetén: a Felhasznált Hitelkeret vissza nem fizetett részére a Hitelintézet </w:t>
      </w:r>
      <w:r w:rsidRPr="0064151F">
        <w:rPr>
          <w:rFonts w:ascii="Arial" w:hAnsi="Arial" w:cs="Arial"/>
          <w:color w:val="000000" w:themeColor="text1"/>
          <w:sz w:val="18"/>
          <w:lang w:val="hu-HU" w:eastAsia="hu-HU"/>
        </w:rPr>
        <w:t>a Valutanaptól</w:t>
      </w:r>
      <w:r w:rsidRPr="00987CEC">
        <w:rPr>
          <w:rFonts w:ascii="Arial" w:hAnsi="Arial" w:cs="Arial"/>
          <w:color w:val="000000" w:themeColor="text1"/>
          <w:sz w:val="18"/>
          <w:lang w:val="hu-HU" w:eastAsia="hu-HU"/>
        </w:rPr>
        <w:t xml:space="preserve"> kezdődően Ügyleti Kamatot számít fel; Késedelmi kamat a vissza nem fizetett részt nem terheli.</w:t>
      </w:r>
    </w:p>
    <w:p w:rsidR="0034227B" w:rsidRPr="00987CEC" w:rsidRDefault="0034227B" w:rsidP="00057B0B">
      <w:pPr>
        <w:pStyle w:val="Listaszerbekezds"/>
        <w:numPr>
          <w:ilvl w:val="0"/>
          <w:numId w:val="22"/>
        </w:numPr>
        <w:tabs>
          <w:tab w:val="clear" w:pos="2268"/>
          <w:tab w:val="clear" w:pos="3969"/>
          <w:tab w:val="clear" w:pos="6237"/>
          <w:tab w:val="clear" w:pos="7938"/>
        </w:tabs>
        <w:rPr>
          <w:rFonts w:cs="Arial"/>
          <w:color w:val="000000" w:themeColor="text1"/>
          <w:sz w:val="18"/>
          <w:lang w:val="hu-HU" w:eastAsia="hu-HU"/>
        </w:rPr>
      </w:pPr>
      <w:r w:rsidRPr="00987CEC">
        <w:rPr>
          <w:rFonts w:ascii="Arial" w:hAnsi="Arial" w:cs="Arial"/>
          <w:color w:val="000000" w:themeColor="text1"/>
          <w:sz w:val="18"/>
          <w:lang w:val="hu-HU" w:eastAsia="hu-HU"/>
        </w:rPr>
        <w:t>A Minimum Fizetendő Összegnél kisebb törlesztő részlet Fizetési Határidőre történő visszafizetése esetén: a teljes Felhasznált Hitelkeretet terheli Késedelmi kamat.</w:t>
      </w:r>
    </w:p>
    <w:p w:rsidR="0034227B" w:rsidRDefault="0034227B"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Hitelintézet a befizetésekből a napi szintű elszámoláskor egyenlíti ki a Tranzakciókat, azok felmerülésének sorrendjében, és ennek figyelembe vételével határozza meg az adott Elszámolási Időszakra esedékes Ügyleti Kamat illetve Késedelmi kamat</w:t>
      </w:r>
      <w:r>
        <w:rPr>
          <w:rFonts w:cs="Arial"/>
          <w:color w:val="000000" w:themeColor="text1"/>
          <w:sz w:val="18"/>
          <w:szCs w:val="24"/>
          <w:lang w:val="hu-HU" w:eastAsia="hu-HU"/>
        </w:rPr>
        <w:t xml:space="preserve"> mértékét</w:t>
      </w:r>
      <w:r w:rsidRPr="00987CEC">
        <w:rPr>
          <w:rFonts w:cs="Arial"/>
          <w:color w:val="000000" w:themeColor="text1"/>
          <w:sz w:val="18"/>
          <w:szCs w:val="24"/>
          <w:lang w:val="hu-HU" w:eastAsia="hu-HU"/>
        </w:rPr>
        <w:t>. Azonos értéknapú Tranzakciók esetén a kamatozó Tranzakció kerül először kiegyenlítésre</w:t>
      </w:r>
    </w:p>
    <w:p w:rsidR="0034227B" w:rsidRPr="00987CEC" w:rsidRDefault="00FF0315" w:rsidP="00057B0B">
      <w:pPr>
        <w:keepLines/>
        <w:spacing w:before="120" w:after="120" w:line="240" w:lineRule="auto"/>
        <w:rPr>
          <w:rFonts w:cs="Arial"/>
          <w:color w:val="000000" w:themeColor="text1"/>
          <w:sz w:val="18"/>
          <w:szCs w:val="24"/>
          <w:lang w:val="hu-HU" w:eastAsia="hu-HU"/>
        </w:rPr>
      </w:pPr>
      <w:r>
        <w:rPr>
          <w:rFonts w:cs="Arial"/>
          <w:color w:val="000000" w:themeColor="text1"/>
          <w:sz w:val="18"/>
          <w:szCs w:val="24"/>
          <w:lang w:val="hu-HU" w:eastAsia="hu-HU"/>
        </w:rPr>
        <w:t>Értéknapos</w:t>
      </w:r>
      <w:r w:rsidR="0034227B" w:rsidRPr="00987CEC">
        <w:rPr>
          <w:rFonts w:cs="Arial"/>
          <w:color w:val="000000" w:themeColor="text1"/>
          <w:sz w:val="18"/>
          <w:szCs w:val="24"/>
          <w:lang w:val="hu-HU" w:eastAsia="hu-HU"/>
        </w:rPr>
        <w:t xml:space="preserve"> Tranzakciók esetén</w:t>
      </w:r>
      <w:r w:rsidR="00FC1795">
        <w:rPr>
          <w:rFonts w:cs="Arial"/>
          <w:color w:val="000000" w:themeColor="text1"/>
          <w:sz w:val="18"/>
          <w:szCs w:val="24"/>
          <w:lang w:val="hu-HU" w:eastAsia="hu-HU"/>
        </w:rPr>
        <w:t xml:space="preserve"> </w:t>
      </w:r>
      <w:r w:rsidR="0034227B" w:rsidRPr="00987CEC">
        <w:rPr>
          <w:rFonts w:cs="Arial"/>
          <w:color w:val="000000" w:themeColor="text1"/>
          <w:sz w:val="18"/>
          <w:szCs w:val="24"/>
          <w:lang w:val="hu-HU" w:eastAsia="hu-HU"/>
        </w:rPr>
        <w:t>a kamatszámítás az</w:t>
      </w:r>
      <w:r>
        <w:rPr>
          <w:rFonts w:cs="Arial"/>
          <w:color w:val="000000" w:themeColor="text1"/>
          <w:sz w:val="18"/>
          <w:szCs w:val="24"/>
          <w:lang w:val="hu-HU" w:eastAsia="hu-HU"/>
        </w:rPr>
        <w:t xml:space="preserve"> </w:t>
      </w:r>
      <w:r w:rsidR="00481E70">
        <w:rPr>
          <w:rFonts w:cs="Arial"/>
          <w:color w:val="000000" w:themeColor="text1"/>
          <w:sz w:val="18"/>
          <w:szCs w:val="24"/>
          <w:lang w:val="hu-HU" w:eastAsia="hu-HU"/>
        </w:rPr>
        <w:t>É</w:t>
      </w:r>
      <w:r>
        <w:rPr>
          <w:rFonts w:cs="Arial"/>
          <w:color w:val="000000" w:themeColor="text1"/>
          <w:sz w:val="18"/>
          <w:szCs w:val="24"/>
          <w:lang w:val="hu-HU" w:eastAsia="hu-HU"/>
        </w:rPr>
        <w:t xml:space="preserve">rtéknap figyelembevételével </w:t>
      </w:r>
      <w:r w:rsidR="0034227B" w:rsidRPr="00987CEC">
        <w:rPr>
          <w:rFonts w:cs="Arial"/>
          <w:color w:val="000000" w:themeColor="text1"/>
          <w:sz w:val="18"/>
          <w:szCs w:val="24"/>
          <w:lang w:val="hu-HU" w:eastAsia="hu-HU"/>
        </w:rPr>
        <w:t>történik, de lezárt Elszámolási Időszakra vonatkozó kamat csak a következő elszámoláskor kerül felszámításra.</w:t>
      </w:r>
    </w:p>
    <w:p w:rsidR="0034227B" w:rsidRDefault="0034227B" w:rsidP="00057B0B">
      <w:pPr>
        <w:spacing w:line="240" w:lineRule="auto"/>
        <w:rPr>
          <w:rFonts w:cs="Arial"/>
          <w:color w:val="000000" w:themeColor="text1"/>
          <w:sz w:val="18"/>
          <w:szCs w:val="24"/>
          <w:lang w:val="hu-HU" w:eastAsia="hu-HU"/>
        </w:rPr>
      </w:pPr>
      <w:r>
        <w:rPr>
          <w:rFonts w:cs="Arial"/>
          <w:color w:val="000000" w:themeColor="text1"/>
          <w:sz w:val="18"/>
          <w:szCs w:val="24"/>
          <w:lang w:val="hu-HU" w:eastAsia="hu-HU"/>
        </w:rPr>
        <w:t xml:space="preserve">A </w:t>
      </w:r>
      <w:r w:rsidRPr="00987CEC">
        <w:rPr>
          <w:rFonts w:cs="Arial"/>
          <w:color w:val="000000" w:themeColor="text1"/>
          <w:sz w:val="18"/>
          <w:szCs w:val="24"/>
          <w:lang w:val="hu-HU" w:eastAsia="hu-HU"/>
        </w:rPr>
        <w:t xml:space="preserve">Díj terhelésének Elszámolási Időszakához kapcsolódó Fizetési Határidő napjáig meg nem fizetett összege a Díj Valutanapjától kezdődően kamatozik, </w:t>
      </w:r>
      <w:r w:rsidR="00FC1795">
        <w:rPr>
          <w:rFonts w:cs="Arial"/>
          <w:color w:val="000000" w:themeColor="text1"/>
          <w:sz w:val="18"/>
          <w:szCs w:val="24"/>
          <w:lang w:val="hu-HU" w:eastAsia="hu-HU"/>
        </w:rPr>
        <w:t>megfizetése a</w:t>
      </w:r>
      <w:r w:rsidRPr="00987CEC">
        <w:rPr>
          <w:rFonts w:cs="Arial"/>
          <w:color w:val="000000" w:themeColor="text1"/>
          <w:sz w:val="18"/>
          <w:szCs w:val="24"/>
          <w:lang w:val="hu-HU" w:eastAsia="hu-HU"/>
        </w:rPr>
        <w:t xml:space="preserve"> felmerülésének Elszámolási Időszakát követő Elszámolási Időszak</w:t>
      </w:r>
      <w:r w:rsidR="000B2659">
        <w:rPr>
          <w:rFonts w:cs="Arial"/>
          <w:color w:val="000000" w:themeColor="text1"/>
          <w:sz w:val="18"/>
          <w:szCs w:val="24"/>
          <w:lang w:val="hu-HU" w:eastAsia="hu-HU"/>
        </w:rPr>
        <w:t>ának</w:t>
      </w:r>
      <w:r w:rsidRPr="00987CEC">
        <w:rPr>
          <w:rFonts w:cs="Arial"/>
          <w:color w:val="000000" w:themeColor="text1"/>
          <w:sz w:val="18"/>
          <w:szCs w:val="24"/>
          <w:lang w:val="hu-HU" w:eastAsia="hu-HU"/>
        </w:rPr>
        <w:t xml:space="preserve"> végén </w:t>
      </w:r>
      <w:r w:rsidR="000B2659">
        <w:rPr>
          <w:rFonts w:cs="Arial"/>
          <w:color w:val="000000" w:themeColor="text1"/>
          <w:sz w:val="18"/>
          <w:szCs w:val="24"/>
          <w:lang w:val="hu-HU" w:eastAsia="hu-HU"/>
        </w:rPr>
        <w:t>esedékes</w:t>
      </w:r>
      <w:r>
        <w:rPr>
          <w:rFonts w:cs="Arial"/>
          <w:color w:val="000000" w:themeColor="text1"/>
          <w:sz w:val="18"/>
          <w:szCs w:val="24"/>
          <w:lang w:val="hu-HU" w:eastAsia="hu-HU"/>
        </w:rPr>
        <w:t>.</w:t>
      </w:r>
    </w:p>
    <w:p w:rsidR="0034227B" w:rsidRPr="00987CEC" w:rsidRDefault="0034227B" w:rsidP="00057B0B">
      <w:pPr>
        <w:keepLines/>
        <w:spacing w:before="120" w:after="120" w:line="240" w:lineRule="auto"/>
        <w:rPr>
          <w:rFonts w:cs="Arial"/>
          <w:color w:val="000000" w:themeColor="text1"/>
          <w:sz w:val="18"/>
          <w:lang w:val="hu-HU" w:eastAsia="hu-HU"/>
        </w:rPr>
      </w:pPr>
      <w:r w:rsidRPr="00987CEC">
        <w:rPr>
          <w:rFonts w:cs="Arial"/>
          <w:color w:val="000000" w:themeColor="text1"/>
          <w:sz w:val="18"/>
          <w:szCs w:val="24"/>
          <w:lang w:val="hu-HU" w:eastAsia="hu-HU"/>
        </w:rPr>
        <w:t>Az egyes kamatok,</w:t>
      </w:r>
      <w:r w:rsidR="00FC1795">
        <w:rPr>
          <w:rFonts w:cs="Arial"/>
          <w:color w:val="000000" w:themeColor="text1"/>
          <w:sz w:val="18"/>
          <w:szCs w:val="24"/>
          <w:lang w:val="hu-HU" w:eastAsia="hu-HU"/>
        </w:rPr>
        <w:t xml:space="preserve"> illetve</w:t>
      </w:r>
      <w:r w:rsidRPr="00987CEC">
        <w:rPr>
          <w:rFonts w:cs="Arial"/>
          <w:color w:val="000000" w:themeColor="text1"/>
          <w:sz w:val="18"/>
          <w:szCs w:val="24"/>
          <w:lang w:val="hu-HU" w:eastAsia="hu-HU"/>
        </w:rPr>
        <w:t xml:space="preserve"> jutalékok, díjak és költségek </w:t>
      </w:r>
      <w:r w:rsidR="00401404">
        <w:rPr>
          <w:rFonts w:cs="Arial"/>
          <w:color w:val="000000" w:themeColor="text1"/>
          <w:sz w:val="18"/>
          <w:szCs w:val="24"/>
          <w:lang w:val="hu-HU" w:eastAsia="hu-HU"/>
        </w:rPr>
        <w:t>(</w:t>
      </w:r>
      <w:r w:rsidR="00FC1795">
        <w:rPr>
          <w:rFonts w:cs="Arial"/>
          <w:color w:val="000000" w:themeColor="text1"/>
          <w:sz w:val="18"/>
          <w:szCs w:val="24"/>
          <w:lang w:val="hu-HU" w:eastAsia="hu-HU"/>
        </w:rPr>
        <w:t xml:space="preserve">együtt: Díj) </w:t>
      </w:r>
      <w:r w:rsidRPr="00987CEC">
        <w:rPr>
          <w:rFonts w:cs="Arial"/>
          <w:color w:val="000000" w:themeColor="text1"/>
          <w:sz w:val="18"/>
          <w:szCs w:val="24"/>
          <w:lang w:val="hu-HU" w:eastAsia="hu-HU"/>
        </w:rPr>
        <w:t>részletes felsorolását, esedékességét, és mértékét a Hirdetmény tartalmazza</w:t>
      </w:r>
      <w:r>
        <w:rPr>
          <w:rFonts w:cs="Arial"/>
          <w:color w:val="000000" w:themeColor="text1"/>
          <w:sz w:val="18"/>
          <w:szCs w:val="24"/>
          <w:lang w:val="hu-HU" w:eastAsia="hu-HU"/>
        </w:rPr>
        <w:t xml:space="preserve">, és azok, illetve a </w:t>
      </w:r>
      <w:r w:rsidR="00FC1795">
        <w:rPr>
          <w:rFonts w:cs="Arial"/>
          <w:color w:val="000000" w:themeColor="text1"/>
          <w:sz w:val="18"/>
          <w:szCs w:val="24"/>
          <w:lang w:val="hu-HU" w:eastAsia="hu-HU"/>
        </w:rPr>
        <w:t>T</w:t>
      </w:r>
      <w:r>
        <w:rPr>
          <w:rFonts w:cs="Arial"/>
          <w:color w:val="000000" w:themeColor="text1"/>
          <w:sz w:val="18"/>
          <w:szCs w:val="24"/>
          <w:lang w:val="hu-HU" w:eastAsia="hu-HU"/>
        </w:rPr>
        <w:t>ranzakciók elszámolása minden esetben forintban történik.</w:t>
      </w:r>
    </w:p>
    <w:p w:rsidR="0034227B" w:rsidRPr="00987CEC" w:rsidRDefault="0034227B" w:rsidP="00057B0B">
      <w:pPr>
        <w:keepLines/>
        <w:spacing w:before="120" w:after="120" w:line="240" w:lineRule="auto"/>
        <w:rPr>
          <w:rFonts w:cs="Arial"/>
          <w:color w:val="000000" w:themeColor="text1"/>
          <w:sz w:val="18"/>
          <w:lang w:val="hu-HU" w:eastAsia="hu-HU"/>
        </w:rPr>
      </w:pPr>
      <w:r w:rsidRPr="00987CEC">
        <w:rPr>
          <w:rFonts w:cs="Arial"/>
          <w:color w:val="000000" w:themeColor="text1"/>
          <w:sz w:val="18"/>
          <w:szCs w:val="24"/>
          <w:lang w:val="hu-HU" w:eastAsia="hu-HU"/>
        </w:rPr>
        <w:t>A Hitelintézet a Hitelkártya Szerződésben vállalt kötelezettségei teljesítéséhez más személyek közreműködését is igénybe veheti.  A Hitelintézet a saját nevében igénybevett/megvásárolt, de a Kártyabirtokos részére megrendelt és továbbértékesített szolgáltatások (közvetített szolgáltatás) ellenértékét jogosult a Főkártya-birtokos felé továbbszámlázni.</w:t>
      </w:r>
    </w:p>
    <w:p w:rsidR="0034227B" w:rsidRPr="00967A51" w:rsidRDefault="0034227B" w:rsidP="00057B0B">
      <w:pPr>
        <w:keepNext/>
        <w:keepLines/>
        <w:numPr>
          <w:ilvl w:val="1"/>
          <w:numId w:val="7"/>
        </w:numPr>
        <w:spacing w:before="240" w:after="120" w:line="240" w:lineRule="auto"/>
        <w:outlineLvl w:val="2"/>
        <w:rPr>
          <w:rFonts w:cs="Arial"/>
          <w:b/>
          <w:bCs/>
          <w:iCs/>
          <w:color w:val="000000" w:themeColor="text1"/>
          <w:szCs w:val="26"/>
          <w:lang w:val="hu-HU"/>
        </w:rPr>
      </w:pPr>
      <w:bookmarkStart w:id="232" w:name="_Toc1120339"/>
      <w:r w:rsidRPr="00967A51">
        <w:rPr>
          <w:rFonts w:cs="Arial"/>
          <w:b/>
          <w:bCs/>
          <w:iCs/>
          <w:color w:val="000000" w:themeColor="text1"/>
          <w:szCs w:val="26"/>
          <w:lang w:val="hu-HU"/>
        </w:rPr>
        <w:t>Minimum Fizetendő Összeg</w:t>
      </w:r>
      <w:bookmarkEnd w:id="232"/>
    </w:p>
    <w:p w:rsidR="0034227B" w:rsidRDefault="0034227B" w:rsidP="00057B0B">
      <w:pPr>
        <w:keepLines/>
        <w:spacing w:before="120" w:after="120" w:line="240" w:lineRule="auto"/>
        <w:rPr>
          <w:rFonts w:cs="Arial"/>
          <w:color w:val="000000" w:themeColor="text1"/>
          <w:sz w:val="18"/>
          <w:szCs w:val="24"/>
          <w:lang w:val="hu-HU" w:eastAsia="hu-HU"/>
        </w:rPr>
      </w:pPr>
      <w:r w:rsidRPr="007A612F">
        <w:rPr>
          <w:rFonts w:cs="Arial"/>
          <w:color w:val="000000" w:themeColor="text1"/>
          <w:sz w:val="18"/>
          <w:szCs w:val="24"/>
          <w:lang w:val="hu-HU" w:eastAsia="hu-HU"/>
        </w:rPr>
        <w:t xml:space="preserve">A Minimum fizetendő összeg azon havi törlesztési kötelezettség mértéke, </w:t>
      </w:r>
      <w:r>
        <w:rPr>
          <w:rFonts w:cs="Arial"/>
          <w:color w:val="000000" w:themeColor="text1"/>
          <w:sz w:val="18"/>
          <w:szCs w:val="24"/>
          <w:lang w:val="hu-HU" w:eastAsia="hu-HU"/>
        </w:rPr>
        <w:t>a</w:t>
      </w:r>
      <w:r w:rsidRPr="007A612F">
        <w:rPr>
          <w:rFonts w:cs="Arial"/>
          <w:color w:val="000000" w:themeColor="text1"/>
          <w:sz w:val="18"/>
          <w:szCs w:val="24"/>
          <w:lang w:val="hu-HU" w:eastAsia="hu-HU"/>
        </w:rPr>
        <w:t>melyet egy adott Elszámolási időszakban a Felhasznált hitelkeretből a Fizetési határidőig legalább vissza kell fizetnie a Főkártya</w:t>
      </w:r>
      <w:r w:rsidR="00FD6CD4">
        <w:rPr>
          <w:rFonts w:cs="Arial"/>
          <w:color w:val="000000" w:themeColor="text1"/>
          <w:sz w:val="18"/>
          <w:szCs w:val="24"/>
          <w:lang w:val="hu-HU" w:eastAsia="hu-HU"/>
        </w:rPr>
        <w:t>-</w:t>
      </w:r>
      <w:r w:rsidRPr="007A612F">
        <w:rPr>
          <w:rFonts w:cs="Arial"/>
          <w:color w:val="000000" w:themeColor="text1"/>
          <w:sz w:val="18"/>
          <w:szCs w:val="24"/>
          <w:lang w:val="hu-HU" w:eastAsia="hu-HU"/>
        </w:rPr>
        <w:t>birtokosnak</w:t>
      </w:r>
      <w:r w:rsidR="00FD6CD4">
        <w:rPr>
          <w:rFonts w:cs="Arial"/>
          <w:color w:val="000000" w:themeColor="text1"/>
          <w:sz w:val="18"/>
          <w:szCs w:val="24"/>
          <w:lang w:val="hu-HU" w:eastAsia="hu-HU"/>
        </w:rPr>
        <w:t>.</w:t>
      </w:r>
    </w:p>
    <w:p w:rsidR="0034227B" w:rsidRPr="00987CEC" w:rsidRDefault="0034227B" w:rsidP="00057B0B">
      <w:pPr>
        <w:keepLines/>
        <w:spacing w:before="120" w:after="120" w:line="240" w:lineRule="auto"/>
        <w:rPr>
          <w:rFonts w:cs="Arial"/>
          <w:color w:val="000000" w:themeColor="text1"/>
          <w:sz w:val="18"/>
          <w:szCs w:val="24"/>
          <w:lang w:val="hu-HU" w:eastAsia="hu-HU"/>
        </w:rPr>
      </w:pPr>
      <w:r w:rsidRPr="00617CD1">
        <w:rPr>
          <w:rFonts w:cs="Arial"/>
          <w:color w:val="000000" w:themeColor="text1"/>
          <w:sz w:val="18"/>
          <w:szCs w:val="24"/>
          <w:lang w:val="hu-HU" w:eastAsia="hu-HU"/>
        </w:rPr>
        <w:t>Minimum Fizetendő Összeget</w:t>
      </w:r>
      <w:r w:rsidR="00FD6CD4" w:rsidRPr="00617CD1">
        <w:rPr>
          <w:rFonts w:cs="Arial"/>
          <w:color w:val="000000" w:themeColor="text1"/>
          <w:sz w:val="18"/>
          <w:szCs w:val="24"/>
          <w:lang w:val="hu-HU" w:eastAsia="hu-HU"/>
        </w:rPr>
        <w:t xml:space="preserve"> és annak esedékességét</w:t>
      </w:r>
      <w:r w:rsidRPr="00617CD1">
        <w:rPr>
          <w:rFonts w:cs="Arial"/>
          <w:color w:val="000000" w:themeColor="text1"/>
          <w:sz w:val="18"/>
          <w:szCs w:val="24"/>
          <w:lang w:val="hu-HU" w:eastAsia="hu-HU"/>
        </w:rPr>
        <w:t xml:space="preserve"> a Hitelintézet a Hirdetményében határozza meg az alábbiak szerint:</w:t>
      </w:r>
    </w:p>
    <w:p w:rsidR="0034227B" w:rsidRPr="00987CEC" w:rsidRDefault="0034227B" w:rsidP="00057B0B">
      <w:pPr>
        <w:pStyle w:val="Listaszerbekezds"/>
        <w:numPr>
          <w:ilvl w:val="0"/>
          <w:numId w:val="22"/>
        </w:numPr>
        <w:tabs>
          <w:tab w:val="clear" w:pos="2268"/>
          <w:tab w:val="clear" w:pos="3969"/>
          <w:tab w:val="clear" w:pos="6237"/>
          <w:tab w:val="clear" w:pos="7938"/>
        </w:tabs>
        <w:rPr>
          <w:rFonts w:cs="Arial"/>
          <w:color w:val="000000" w:themeColor="text1"/>
          <w:sz w:val="18"/>
          <w:lang w:val="hu-HU" w:eastAsia="hu-HU"/>
        </w:rPr>
      </w:pPr>
      <w:r w:rsidRPr="00987CEC">
        <w:rPr>
          <w:rFonts w:ascii="Arial" w:hAnsi="Arial" w:cs="Arial"/>
          <w:color w:val="000000" w:themeColor="text1"/>
          <w:sz w:val="18"/>
          <w:lang w:val="hu-HU" w:eastAsia="hu-HU"/>
        </w:rPr>
        <w:lastRenderedPageBreak/>
        <w:t>Minimum összegként százalékos értékben meghatározva, és/vagy</w:t>
      </w:r>
    </w:p>
    <w:p w:rsidR="0034227B" w:rsidRPr="00987CEC" w:rsidRDefault="0034227B" w:rsidP="00057B0B">
      <w:pPr>
        <w:pStyle w:val="Listaszerbekezds"/>
        <w:numPr>
          <w:ilvl w:val="0"/>
          <w:numId w:val="22"/>
        </w:numPr>
        <w:tabs>
          <w:tab w:val="clear" w:pos="2268"/>
          <w:tab w:val="clear" w:pos="3969"/>
          <w:tab w:val="clear" w:pos="6237"/>
          <w:tab w:val="clear" w:pos="7938"/>
        </w:tabs>
        <w:rPr>
          <w:rFonts w:cs="Arial"/>
          <w:color w:val="000000" w:themeColor="text1"/>
          <w:sz w:val="18"/>
          <w:lang w:val="hu-HU" w:eastAsia="hu-HU"/>
        </w:rPr>
      </w:pPr>
      <w:r w:rsidRPr="00987CEC">
        <w:rPr>
          <w:rFonts w:ascii="Arial" w:hAnsi="Arial" w:cs="Arial"/>
          <w:color w:val="000000" w:themeColor="text1"/>
          <w:sz w:val="18"/>
          <w:lang w:val="hu-HU" w:eastAsia="hu-HU"/>
        </w:rPr>
        <w:t>Fix összeg formájában.</w:t>
      </w:r>
    </w:p>
    <w:p w:rsidR="0034227B" w:rsidRPr="000A0E01" w:rsidRDefault="001853AD" w:rsidP="00057B0B">
      <w:pPr>
        <w:pStyle w:val="Listaszerbekezds"/>
        <w:numPr>
          <w:ilvl w:val="0"/>
          <w:numId w:val="22"/>
        </w:numPr>
        <w:tabs>
          <w:tab w:val="clear" w:pos="2268"/>
          <w:tab w:val="clear" w:pos="3969"/>
          <w:tab w:val="clear" w:pos="6237"/>
          <w:tab w:val="clear" w:pos="7938"/>
        </w:tabs>
        <w:rPr>
          <w:rFonts w:ascii="Arial" w:hAnsi="Arial" w:cs="Arial"/>
          <w:color w:val="000000" w:themeColor="text1"/>
          <w:sz w:val="18"/>
          <w:lang w:val="hu-HU" w:eastAsia="hu-HU"/>
        </w:rPr>
      </w:pPr>
      <w:r w:rsidRPr="000A0E01">
        <w:rPr>
          <w:rFonts w:ascii="Arial" w:hAnsi="Arial" w:cs="Arial"/>
          <w:color w:val="000000" w:themeColor="text1"/>
          <w:sz w:val="18"/>
          <w:lang w:val="hu-HU" w:eastAsia="hu-HU"/>
        </w:rPr>
        <w:t xml:space="preserve">azzal, hogy </w:t>
      </w:r>
      <w:r w:rsidR="0034227B" w:rsidRPr="00987CEC">
        <w:rPr>
          <w:rFonts w:ascii="Arial" w:hAnsi="Arial" w:cs="Arial"/>
          <w:color w:val="000000" w:themeColor="text1"/>
          <w:sz w:val="18"/>
          <w:lang w:val="hu-HU" w:eastAsia="hu-HU"/>
        </w:rPr>
        <w:t>amennyiben a százalékos mértékben meghatározott Minimum Fizetendő Összeg nem éri el a Hitelintézet által meghatározott fix összeget, akkor a fix összeg, ha a Hitelintézet mind százalékos mind fix összegű Minimum Fizetendő Összeget meghatároz);</w:t>
      </w:r>
    </w:p>
    <w:p w:rsidR="0034227B" w:rsidRPr="000A0E01" w:rsidRDefault="0034227B" w:rsidP="00057B0B">
      <w:pPr>
        <w:pStyle w:val="Listaszerbekezds"/>
        <w:numPr>
          <w:ilvl w:val="0"/>
          <w:numId w:val="22"/>
        </w:numPr>
        <w:tabs>
          <w:tab w:val="clear" w:pos="2268"/>
          <w:tab w:val="clear" w:pos="3969"/>
          <w:tab w:val="clear" w:pos="6237"/>
          <w:tab w:val="clear" w:pos="7938"/>
        </w:tabs>
        <w:rPr>
          <w:rFonts w:ascii="Arial" w:hAnsi="Arial" w:cs="Arial"/>
          <w:color w:val="000000" w:themeColor="text1"/>
          <w:sz w:val="18"/>
          <w:lang w:val="hu-HU" w:eastAsia="hu-HU"/>
        </w:rPr>
      </w:pPr>
      <w:r w:rsidRPr="00987CEC">
        <w:rPr>
          <w:rFonts w:ascii="Arial" w:hAnsi="Arial" w:cs="Arial"/>
          <w:color w:val="000000" w:themeColor="text1"/>
          <w:sz w:val="18"/>
          <w:lang w:val="hu-HU" w:eastAsia="hu-HU"/>
        </w:rPr>
        <w:t>amennyiben a Felhasznált Hitelkeret kisebb, mint a fix összeg, (vagy ha a Hitelintézet csak százalékos mértékű Minimum Fizetendő Összeget határoz meg) akkor a Felhasznált Hitelkeret;</w:t>
      </w:r>
    </w:p>
    <w:p w:rsidR="0034227B" w:rsidRPr="00987CEC" w:rsidRDefault="0034227B" w:rsidP="00057B0B">
      <w:pPr>
        <w:pStyle w:val="Listaszerbekezds"/>
        <w:numPr>
          <w:ilvl w:val="0"/>
          <w:numId w:val="22"/>
        </w:numPr>
        <w:tabs>
          <w:tab w:val="clear" w:pos="2268"/>
          <w:tab w:val="clear" w:pos="3969"/>
          <w:tab w:val="clear" w:pos="6237"/>
          <w:tab w:val="clear" w:pos="7938"/>
        </w:tabs>
        <w:rPr>
          <w:rFonts w:cs="Arial"/>
          <w:color w:val="000000" w:themeColor="text1"/>
          <w:sz w:val="18"/>
          <w:lang w:val="hu-HU" w:eastAsia="hu-HU"/>
        </w:rPr>
      </w:pPr>
      <w:r w:rsidRPr="00987CEC">
        <w:rPr>
          <w:rFonts w:ascii="Arial" w:hAnsi="Arial" w:cs="Arial"/>
          <w:color w:val="000000" w:themeColor="text1"/>
          <w:sz w:val="18"/>
          <w:lang w:val="hu-HU" w:eastAsia="hu-HU"/>
        </w:rPr>
        <w:t>Kényszerhitel esetén a Minimum Fizetendő Összegen felül a Hitelkeret túllépés teljes összege</w:t>
      </w:r>
      <w:r>
        <w:rPr>
          <w:rFonts w:ascii="Arial" w:hAnsi="Arial" w:cs="Arial"/>
          <w:color w:val="000000" w:themeColor="text1"/>
          <w:sz w:val="18"/>
          <w:lang w:val="hu-HU" w:eastAsia="hu-HU"/>
        </w:rPr>
        <w:t>,</w:t>
      </w:r>
      <w:r w:rsidRPr="00987CEC">
        <w:rPr>
          <w:rFonts w:ascii="Arial" w:hAnsi="Arial" w:cs="Arial"/>
          <w:color w:val="000000" w:themeColor="text1"/>
          <w:sz w:val="18"/>
          <w:lang w:val="hu-HU" w:eastAsia="hu-HU"/>
        </w:rPr>
        <w:t xml:space="preserve"> és a Kényszerhitelre az Elszámolási Időszak végéig fizetendő Késedelmi kamat.</w:t>
      </w:r>
    </w:p>
    <w:p w:rsidR="0034227B" w:rsidRPr="00987CEC" w:rsidRDefault="0034227B" w:rsidP="00057B0B">
      <w:pPr>
        <w:keepLines/>
        <w:spacing w:before="120" w:after="120" w:line="240" w:lineRule="auto"/>
        <w:rPr>
          <w:rFonts w:cs="Arial"/>
          <w:color w:val="000000" w:themeColor="text1"/>
          <w:sz w:val="18"/>
          <w:lang w:val="hu-HU" w:eastAsia="hu-HU"/>
        </w:rPr>
      </w:pPr>
      <w:r w:rsidRPr="00987CEC">
        <w:rPr>
          <w:rFonts w:cs="Arial"/>
          <w:color w:val="000000" w:themeColor="text1"/>
          <w:sz w:val="18"/>
          <w:szCs w:val="24"/>
          <w:lang w:val="hu-HU" w:eastAsia="hu-HU"/>
        </w:rPr>
        <w:t xml:space="preserve">A Főkártya-birtokos a Fizetési Határidőn belül köteles legalább a Minimum Fizetendő Összeget a Hitelintézetnek megfizetni. </w:t>
      </w:r>
    </w:p>
    <w:p w:rsidR="0034227B" w:rsidRDefault="0034227B"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Ha a Főkártya-birtokos a Fizetési Határidőig még a Minimum Fizetendő Összeget sem fizette be, akkor a Hitelintézet levélben fizetési felszólítást küld a Főkártya-birtokos értesítési címére</w:t>
      </w:r>
      <w:r>
        <w:rPr>
          <w:rFonts w:cs="Arial"/>
          <w:color w:val="000000" w:themeColor="text1"/>
          <w:sz w:val="18"/>
          <w:szCs w:val="24"/>
          <w:lang w:val="hu-HU" w:eastAsia="hu-HU"/>
        </w:rPr>
        <w:t>,</w:t>
      </w:r>
      <w:r w:rsidRPr="00987CEC">
        <w:rPr>
          <w:rFonts w:cs="Arial"/>
          <w:color w:val="000000" w:themeColor="text1"/>
          <w:sz w:val="18"/>
          <w:szCs w:val="24"/>
          <w:lang w:val="hu-HU" w:eastAsia="hu-HU"/>
        </w:rPr>
        <w:t xml:space="preserve"> és jogában áll a Hitelkártya használatát korlátozni, illetve súlyosabb esetben a Hitelkártyát letiltani</w:t>
      </w:r>
      <w:r>
        <w:rPr>
          <w:rFonts w:cs="Arial"/>
          <w:color w:val="000000" w:themeColor="text1"/>
          <w:sz w:val="18"/>
          <w:szCs w:val="24"/>
          <w:lang w:val="hu-HU" w:eastAsia="hu-HU"/>
        </w:rPr>
        <w:t>.</w:t>
      </w:r>
    </w:p>
    <w:p w:rsidR="0034227B" w:rsidRDefault="0034227B"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Amennyiben a Főkártya-birtokos a Felhasznált Hitelkeret összegénél magasabb összeget fizet be a Hitelintézetnek– és a többletösszeg nem kerül visszautalásra –, a Hitelkeret összege ebben az esetben sem emelkedik meg</w:t>
      </w:r>
      <w:r w:rsidR="001853AD">
        <w:rPr>
          <w:rFonts w:cs="Arial"/>
          <w:color w:val="000000" w:themeColor="text1"/>
          <w:sz w:val="18"/>
          <w:szCs w:val="24"/>
          <w:lang w:val="hu-HU" w:eastAsia="hu-HU"/>
        </w:rPr>
        <w:t>, de megemeli a Kártyabirtokos rendelkezésére álló összeget</w:t>
      </w:r>
      <w:r w:rsidRPr="00987CEC">
        <w:rPr>
          <w:rFonts w:cs="Arial"/>
          <w:color w:val="000000" w:themeColor="text1"/>
          <w:sz w:val="18"/>
          <w:szCs w:val="24"/>
          <w:lang w:val="hu-HU" w:eastAsia="hu-HU"/>
        </w:rPr>
        <w:t>. Az esetleges túlfizetésből keletkező egyenleg után a Hitelintézet betéti kamatot nem térít. Terhelés esetén a Kártyabirtokos először a többletösszeget használja fel.</w:t>
      </w:r>
    </w:p>
    <w:p w:rsidR="0034227B" w:rsidRDefault="0034227B"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Kényszerhitel befizetésekor először a befizetés napjáig járó Kényszerhitel Kamat kerül elszámolásra, majd a sorban álló tételek, és azt követően maga a Kényszerhitel kerül kiegyenlítésre.</w:t>
      </w:r>
    </w:p>
    <w:p w:rsidR="00FD6CD4" w:rsidRPr="00987CEC" w:rsidRDefault="00FD6CD4" w:rsidP="00057B0B">
      <w:pPr>
        <w:keepLines/>
        <w:tabs>
          <w:tab w:val="left" w:pos="709"/>
        </w:tabs>
        <w:spacing w:before="120" w:after="120" w:line="240" w:lineRule="auto"/>
        <w:ind w:left="709" w:hanging="709"/>
        <w:rPr>
          <w:rFonts w:cs="Arial"/>
          <w:color w:val="000000" w:themeColor="text1"/>
          <w:sz w:val="18"/>
          <w:szCs w:val="24"/>
          <w:lang w:val="hu-HU" w:eastAsia="hu-HU"/>
        </w:rPr>
      </w:pPr>
      <w:r w:rsidRPr="00987CEC">
        <w:rPr>
          <w:rFonts w:cs="Arial"/>
          <w:color w:val="000000" w:themeColor="text1"/>
          <w:sz w:val="18"/>
          <w:szCs w:val="24"/>
          <w:lang w:val="hu-HU" w:eastAsia="hu-HU"/>
        </w:rPr>
        <w:t>A Kölcsön és járulékainak törlesztése történhet:</w:t>
      </w:r>
    </w:p>
    <w:p w:rsidR="00FD6CD4" w:rsidRPr="00987CEC" w:rsidRDefault="00DC74DC" w:rsidP="00057B0B">
      <w:pPr>
        <w:spacing w:after="0" w:line="240" w:lineRule="auto"/>
        <w:ind w:left="993" w:hanging="284"/>
        <w:rPr>
          <w:rFonts w:cs="Arial"/>
          <w:color w:val="000000" w:themeColor="text1"/>
          <w:sz w:val="18"/>
          <w:szCs w:val="18"/>
          <w:lang w:val="hu-HU" w:eastAsia="hu-HU"/>
        </w:rPr>
      </w:pPr>
      <w:proofErr w:type="gramStart"/>
      <w:r>
        <w:rPr>
          <w:rFonts w:cs="Arial"/>
          <w:sz w:val="18"/>
          <w:szCs w:val="18"/>
          <w:lang w:val="hu-HU"/>
        </w:rPr>
        <w:t>a</w:t>
      </w:r>
      <w:proofErr w:type="gramEnd"/>
      <w:r w:rsidR="00FD6CD4" w:rsidRPr="00987CEC">
        <w:rPr>
          <w:rFonts w:cs="Arial"/>
          <w:sz w:val="18"/>
          <w:szCs w:val="18"/>
          <w:lang w:val="hu-HU"/>
        </w:rPr>
        <w:t>)</w:t>
      </w:r>
      <w:r>
        <w:rPr>
          <w:rFonts w:cs="Arial"/>
          <w:sz w:val="18"/>
          <w:szCs w:val="18"/>
          <w:lang w:val="hu-HU"/>
        </w:rPr>
        <w:tab/>
      </w:r>
      <w:r w:rsidR="00FD6CD4" w:rsidRPr="00987CEC">
        <w:rPr>
          <w:rFonts w:cs="Arial"/>
          <w:sz w:val="18"/>
          <w:szCs w:val="18"/>
          <w:lang w:val="hu-HU"/>
        </w:rPr>
        <w:t xml:space="preserve">készpénzes törlesztés útján </w:t>
      </w:r>
      <w:r w:rsidR="00FD6CD4" w:rsidRPr="00987CEC">
        <w:rPr>
          <w:rFonts w:cs="Arial"/>
          <w:color w:val="000000" w:themeColor="text1"/>
          <w:sz w:val="18"/>
          <w:szCs w:val="18"/>
          <w:lang w:val="hu-HU" w:eastAsia="hu-HU"/>
        </w:rPr>
        <w:t xml:space="preserve">postai befizetéssel vagy </w:t>
      </w:r>
      <w:r w:rsidR="00FD6CD4">
        <w:rPr>
          <w:rFonts w:cs="Arial"/>
          <w:color w:val="000000" w:themeColor="text1"/>
          <w:sz w:val="18"/>
          <w:szCs w:val="18"/>
          <w:lang w:val="hu-HU" w:eastAsia="hu-HU"/>
        </w:rPr>
        <w:t>Fiók</w:t>
      </w:r>
      <w:r w:rsidR="00FD6CD4" w:rsidRPr="00987CEC">
        <w:rPr>
          <w:rFonts w:cs="Arial"/>
          <w:color w:val="000000" w:themeColor="text1"/>
          <w:sz w:val="18"/>
          <w:szCs w:val="18"/>
          <w:lang w:val="hu-HU" w:eastAsia="hu-HU"/>
        </w:rPr>
        <w:t xml:space="preserve">ban történő befizetéssel, és </w:t>
      </w:r>
    </w:p>
    <w:p w:rsidR="00FD6CD4" w:rsidRPr="00987CEC" w:rsidRDefault="00DC74DC" w:rsidP="00057B0B">
      <w:pPr>
        <w:spacing w:after="0" w:line="240" w:lineRule="auto"/>
        <w:ind w:left="993" w:hanging="284"/>
        <w:rPr>
          <w:rFonts w:cs="Arial"/>
          <w:sz w:val="18"/>
          <w:szCs w:val="18"/>
          <w:lang w:val="hu-HU"/>
        </w:rPr>
      </w:pPr>
      <w:r>
        <w:rPr>
          <w:rFonts w:cs="Arial"/>
          <w:sz w:val="18"/>
          <w:szCs w:val="18"/>
          <w:lang w:val="hu-HU"/>
        </w:rPr>
        <w:t>b)</w:t>
      </w:r>
      <w:r>
        <w:rPr>
          <w:rFonts w:cs="Arial"/>
          <w:sz w:val="18"/>
          <w:szCs w:val="18"/>
          <w:lang w:val="hu-HU"/>
        </w:rPr>
        <w:tab/>
      </w:r>
      <w:r w:rsidR="00FD6CD4" w:rsidRPr="00987CEC">
        <w:rPr>
          <w:rFonts w:cs="Arial"/>
          <w:sz w:val="18"/>
          <w:szCs w:val="18"/>
          <w:lang w:val="hu-HU"/>
        </w:rPr>
        <w:t>átvezetéssel/átutalással (eseti és állandó megbízás alapján, a Hitelintézeten belül vagy külső számláról</w:t>
      </w:r>
      <w:r w:rsidR="001D7687">
        <w:rPr>
          <w:rFonts w:cs="Arial"/>
          <w:sz w:val="18"/>
          <w:szCs w:val="18"/>
          <w:lang w:val="hu-HU"/>
        </w:rPr>
        <w:t>)</w:t>
      </w:r>
      <w:r w:rsidR="00FD6CD4" w:rsidRPr="00987CEC">
        <w:rPr>
          <w:rFonts w:cs="Arial"/>
          <w:sz w:val="18"/>
          <w:szCs w:val="18"/>
          <w:lang w:val="hu-HU"/>
        </w:rPr>
        <w:t>.</w:t>
      </w:r>
    </w:p>
    <w:p w:rsidR="00481E70" w:rsidRPr="00967A51" w:rsidRDefault="00FD6CD4" w:rsidP="00057B0B">
      <w:pPr>
        <w:keepLines/>
        <w:spacing w:before="120" w:after="120" w:line="240" w:lineRule="auto"/>
        <w:rPr>
          <w:rFonts w:cs="Arial"/>
          <w:b/>
          <w:bCs/>
          <w:iCs/>
          <w:color w:val="000000" w:themeColor="text1"/>
          <w:szCs w:val="26"/>
          <w:lang w:val="hu-HU"/>
        </w:rPr>
      </w:pPr>
      <w:r w:rsidRPr="00987CEC">
        <w:rPr>
          <w:rFonts w:cs="Arial"/>
          <w:color w:val="000000" w:themeColor="text1"/>
          <w:sz w:val="18"/>
          <w:szCs w:val="24"/>
          <w:lang w:val="hu-HU" w:eastAsia="hu-HU"/>
        </w:rPr>
        <w:t>A Főkártya-birtokos a törlesztés módját a</w:t>
      </w:r>
      <w:r>
        <w:rPr>
          <w:rFonts w:cs="Arial"/>
          <w:color w:val="000000" w:themeColor="text1"/>
          <w:sz w:val="18"/>
          <w:szCs w:val="24"/>
          <w:lang w:val="hu-HU" w:eastAsia="hu-HU"/>
        </w:rPr>
        <w:t>z Igénylőlapon /</w:t>
      </w:r>
      <w:r w:rsidRPr="00987CEC">
        <w:rPr>
          <w:rFonts w:cs="Arial"/>
          <w:color w:val="000000" w:themeColor="text1"/>
          <w:sz w:val="18"/>
          <w:szCs w:val="24"/>
          <w:lang w:val="hu-HU" w:eastAsia="hu-HU"/>
        </w:rPr>
        <w:t xml:space="preserve">Szerződésen határozza meg, azonban a törlesztés módját később megváltoztathatja. </w:t>
      </w:r>
    </w:p>
    <w:p w:rsidR="00504800" w:rsidRPr="00967A51" w:rsidRDefault="00504800" w:rsidP="00057B0B">
      <w:pPr>
        <w:keepNext/>
        <w:keepLines/>
        <w:numPr>
          <w:ilvl w:val="1"/>
          <w:numId w:val="7"/>
        </w:numPr>
        <w:spacing w:before="240" w:after="120" w:line="240" w:lineRule="auto"/>
        <w:outlineLvl w:val="2"/>
        <w:rPr>
          <w:rFonts w:cs="Arial"/>
          <w:b/>
          <w:bCs/>
          <w:iCs/>
          <w:color w:val="000000" w:themeColor="text1"/>
          <w:szCs w:val="26"/>
          <w:lang w:val="hu-HU"/>
        </w:rPr>
      </w:pPr>
      <w:bookmarkStart w:id="233" w:name="_Toc1120340"/>
      <w:r w:rsidRPr="00967A51">
        <w:rPr>
          <w:rFonts w:cs="Arial"/>
          <w:b/>
          <w:bCs/>
          <w:iCs/>
          <w:color w:val="000000" w:themeColor="text1"/>
          <w:szCs w:val="26"/>
          <w:lang w:val="hu-HU"/>
        </w:rPr>
        <w:t>A</w:t>
      </w:r>
      <w:r w:rsidR="008E4791" w:rsidRPr="00967A51">
        <w:rPr>
          <w:rFonts w:cs="Arial"/>
          <w:b/>
          <w:bCs/>
          <w:iCs/>
          <w:color w:val="000000" w:themeColor="text1"/>
          <w:szCs w:val="26"/>
          <w:lang w:val="hu-HU"/>
        </w:rPr>
        <w:t xml:space="preserve"> Hitelintézet </w:t>
      </w:r>
      <w:r w:rsidRPr="00967A51">
        <w:rPr>
          <w:rFonts w:cs="Arial"/>
          <w:b/>
          <w:bCs/>
          <w:iCs/>
          <w:color w:val="000000" w:themeColor="text1"/>
          <w:szCs w:val="26"/>
          <w:lang w:val="hu-HU"/>
        </w:rPr>
        <w:t>egyoldalú szerződésmódosítási jog</w:t>
      </w:r>
      <w:r w:rsidR="008E4791" w:rsidRPr="00967A51">
        <w:rPr>
          <w:rFonts w:cs="Arial"/>
          <w:b/>
          <w:bCs/>
          <w:iCs/>
          <w:color w:val="000000" w:themeColor="text1"/>
          <w:szCs w:val="26"/>
          <w:lang w:val="hu-HU"/>
        </w:rPr>
        <w:t>a</w:t>
      </w:r>
      <w:bookmarkEnd w:id="233"/>
    </w:p>
    <w:p w:rsidR="00504800" w:rsidRDefault="00504800" w:rsidP="00057B0B">
      <w:pPr>
        <w:keepLines/>
        <w:spacing w:before="120" w:after="120" w:line="240" w:lineRule="auto"/>
        <w:rPr>
          <w:rFonts w:cs="Arial"/>
          <w:color w:val="000000" w:themeColor="text1"/>
          <w:sz w:val="18"/>
          <w:szCs w:val="24"/>
          <w:lang w:val="hu-HU" w:eastAsia="hu-HU"/>
        </w:rPr>
      </w:pPr>
      <w:r w:rsidRPr="00717BE5">
        <w:rPr>
          <w:rFonts w:cs="Arial"/>
          <w:color w:val="000000" w:themeColor="text1"/>
          <w:sz w:val="18"/>
          <w:szCs w:val="24"/>
          <w:lang w:val="hu-HU" w:eastAsia="hu-HU"/>
        </w:rPr>
        <w:t xml:space="preserve">A Hitelintézet </w:t>
      </w:r>
      <w:r w:rsidR="0083176E">
        <w:rPr>
          <w:rFonts w:cs="Arial"/>
          <w:color w:val="000000" w:themeColor="text1"/>
          <w:sz w:val="18"/>
          <w:szCs w:val="24"/>
          <w:lang w:val="hu-HU" w:eastAsia="hu-HU"/>
        </w:rPr>
        <w:t xml:space="preserve">a </w:t>
      </w:r>
      <w:r w:rsidRPr="00717BE5">
        <w:rPr>
          <w:rFonts w:cs="Arial"/>
          <w:color w:val="000000" w:themeColor="text1"/>
          <w:sz w:val="18"/>
          <w:szCs w:val="24"/>
          <w:lang w:val="hu-HU" w:eastAsia="hu-HU"/>
        </w:rPr>
        <w:t xml:space="preserve">jelen ÁSZF hatálya alá tartozó szerződés </w:t>
      </w:r>
      <w:r w:rsidR="0083176E">
        <w:rPr>
          <w:rFonts w:cs="Arial"/>
          <w:color w:val="000000" w:themeColor="text1"/>
          <w:sz w:val="18"/>
          <w:szCs w:val="24"/>
          <w:lang w:val="hu-HU" w:eastAsia="hu-HU"/>
        </w:rPr>
        <w:t>Hitelkeretre vonatkozó részei tekintetében</w:t>
      </w:r>
      <w:r w:rsidRPr="00717BE5">
        <w:rPr>
          <w:rFonts w:cs="Arial"/>
          <w:color w:val="000000" w:themeColor="text1"/>
          <w:sz w:val="18"/>
          <w:szCs w:val="24"/>
          <w:lang w:val="hu-HU" w:eastAsia="hu-HU"/>
        </w:rPr>
        <w:t>, függetlenül a szerződéskötés időpontjától, a szerződés alapján – a Hitelkeret rendelkezésre tartása, és a terhére történő Kölcsön</w:t>
      </w:r>
      <w:r w:rsidR="00416985">
        <w:rPr>
          <w:rFonts w:cs="Arial"/>
          <w:color w:val="000000" w:themeColor="text1"/>
          <w:sz w:val="18"/>
          <w:szCs w:val="24"/>
          <w:lang w:val="hu-HU" w:eastAsia="hu-HU"/>
        </w:rPr>
        <w:t xml:space="preserve"> folyósításával összefüggésben </w:t>
      </w:r>
      <w:r w:rsidR="00416985" w:rsidRPr="00416985">
        <w:rPr>
          <w:rFonts w:cs="Arial"/>
          <w:color w:val="000000" w:themeColor="text1"/>
          <w:sz w:val="18"/>
          <w:szCs w:val="18"/>
          <w:lang w:val="hu-HU" w:eastAsia="hu-HU"/>
        </w:rPr>
        <w:t>–</w:t>
      </w:r>
      <w:r w:rsidRPr="00717BE5">
        <w:rPr>
          <w:rFonts w:cs="Arial"/>
          <w:color w:val="000000" w:themeColor="text1"/>
          <w:sz w:val="18"/>
          <w:szCs w:val="24"/>
          <w:lang w:val="hu-HU" w:eastAsia="hu-HU"/>
        </w:rPr>
        <w:t xml:space="preserve"> felszámított </w:t>
      </w:r>
      <w:r w:rsidRPr="00717BE5">
        <w:rPr>
          <w:rFonts w:cs="Arial"/>
          <w:b/>
          <w:color w:val="000000" w:themeColor="text1"/>
          <w:sz w:val="18"/>
          <w:szCs w:val="24"/>
          <w:lang w:val="hu-HU" w:eastAsia="hu-HU"/>
        </w:rPr>
        <w:t>Díjakat</w:t>
      </w:r>
      <w:r w:rsidRPr="00717BE5">
        <w:rPr>
          <w:rFonts w:cs="Arial"/>
          <w:color w:val="000000" w:themeColor="text1"/>
          <w:sz w:val="18"/>
          <w:szCs w:val="24"/>
          <w:lang w:val="hu-HU" w:eastAsia="hu-HU"/>
        </w:rPr>
        <w:t xml:space="preserve"> – beleértve a százalékos mértékben meghatározott Díjak minimum és maximum értékét is – jogosult minden évben legfeljebb a KSH által közzétett előző éves fogyasztói árindex mértékével módosítani.</w:t>
      </w:r>
    </w:p>
    <w:p w:rsidR="00504800" w:rsidRPr="00096CBA" w:rsidRDefault="00504800" w:rsidP="00057B0B">
      <w:pPr>
        <w:keepLines/>
        <w:spacing w:before="120" w:after="120" w:line="240" w:lineRule="auto"/>
        <w:rPr>
          <w:rFonts w:cs="Arial"/>
          <w:color w:val="000000" w:themeColor="text1"/>
          <w:sz w:val="18"/>
          <w:szCs w:val="24"/>
          <w:lang w:val="hu-HU" w:eastAsia="hu-HU"/>
        </w:rPr>
      </w:pPr>
      <w:r w:rsidRPr="00096CBA">
        <w:rPr>
          <w:rFonts w:cs="Arial"/>
          <w:color w:val="000000" w:themeColor="text1"/>
          <w:sz w:val="18"/>
          <w:szCs w:val="24"/>
          <w:lang w:val="hu-HU" w:eastAsia="hu-HU"/>
        </w:rPr>
        <w:t xml:space="preserve">A </w:t>
      </w:r>
      <w:r>
        <w:rPr>
          <w:rFonts w:cs="Arial"/>
          <w:color w:val="000000" w:themeColor="text1"/>
          <w:sz w:val="18"/>
          <w:szCs w:val="24"/>
          <w:lang w:val="hu-HU" w:eastAsia="hu-HU"/>
        </w:rPr>
        <w:t xml:space="preserve">Hitelintézet </w:t>
      </w:r>
      <w:r w:rsidRPr="00096CBA">
        <w:rPr>
          <w:rFonts w:cs="Arial"/>
          <w:color w:val="000000" w:themeColor="text1"/>
          <w:sz w:val="18"/>
          <w:szCs w:val="24"/>
          <w:lang w:val="hu-HU" w:eastAsia="hu-HU"/>
        </w:rPr>
        <w:t xml:space="preserve">egyoldalú </w:t>
      </w:r>
      <w:r w:rsidRPr="00D14489">
        <w:rPr>
          <w:rFonts w:cs="Arial"/>
          <w:color w:val="000000" w:themeColor="text1"/>
          <w:sz w:val="18"/>
          <w:szCs w:val="24"/>
          <w:lang w:val="hu-HU" w:eastAsia="hu-HU"/>
        </w:rPr>
        <w:t xml:space="preserve">Díj </w:t>
      </w:r>
      <w:r w:rsidRPr="00096CBA">
        <w:rPr>
          <w:rFonts w:cs="Arial"/>
          <w:color w:val="000000" w:themeColor="text1"/>
          <w:sz w:val="18"/>
          <w:szCs w:val="24"/>
          <w:lang w:val="hu-HU" w:eastAsia="hu-HU"/>
        </w:rPr>
        <w:t xml:space="preserve">módosítási jogát megalapozó, KSH fogyasztói árindex változás bekövetkezése önmagában nem jelenti azt, hogy a </w:t>
      </w:r>
      <w:r>
        <w:rPr>
          <w:rFonts w:cs="Arial"/>
          <w:color w:val="000000" w:themeColor="text1"/>
          <w:sz w:val="18"/>
          <w:szCs w:val="24"/>
          <w:lang w:val="hu-HU" w:eastAsia="hu-HU"/>
        </w:rPr>
        <w:t>Hitelintézet</w:t>
      </w:r>
      <w:r w:rsidRPr="00096CBA">
        <w:rPr>
          <w:rFonts w:cs="Arial"/>
          <w:color w:val="000000" w:themeColor="text1"/>
          <w:sz w:val="18"/>
          <w:szCs w:val="24"/>
          <w:lang w:val="hu-HU" w:eastAsia="hu-HU"/>
        </w:rPr>
        <w:t xml:space="preserve"> ténylegesén gyakorolni is fogja egyoldalú szerződésmódosítási jogosultságát. A </w:t>
      </w:r>
      <w:r>
        <w:rPr>
          <w:rFonts w:cs="Arial"/>
          <w:color w:val="000000" w:themeColor="text1"/>
          <w:sz w:val="18"/>
          <w:szCs w:val="24"/>
          <w:lang w:val="hu-HU" w:eastAsia="hu-HU"/>
        </w:rPr>
        <w:t xml:space="preserve">Hitelintézet </w:t>
      </w:r>
      <w:r w:rsidRPr="00096CBA">
        <w:rPr>
          <w:rFonts w:cs="Arial"/>
          <w:color w:val="000000" w:themeColor="text1"/>
          <w:sz w:val="18"/>
          <w:szCs w:val="24"/>
          <w:lang w:val="hu-HU" w:eastAsia="hu-HU"/>
        </w:rPr>
        <w:t>fenntartja magának a jogot, hogy a bekövetkezett kedvezőtlen változások mértékénél Ügyfelek számára kedvezőbb mértékben</w:t>
      </w:r>
      <w:r>
        <w:rPr>
          <w:rFonts w:cs="Arial"/>
          <w:color w:val="000000" w:themeColor="text1"/>
          <w:sz w:val="18"/>
          <w:szCs w:val="24"/>
          <w:lang w:val="hu-HU" w:eastAsia="hu-HU"/>
        </w:rPr>
        <w:t>,</w:t>
      </w:r>
      <w:r w:rsidRPr="00096CBA">
        <w:rPr>
          <w:rFonts w:cs="Arial"/>
          <w:color w:val="000000" w:themeColor="text1"/>
          <w:sz w:val="18"/>
          <w:szCs w:val="24"/>
          <w:lang w:val="hu-HU" w:eastAsia="hu-HU"/>
        </w:rPr>
        <w:t xml:space="preserve"> illetőleg a változások bekövetkezésének időpontjától Ügyfél számára kedvezőbb időpontban, továbbá az egyes ügyfélkörre vagy termékköre eltérő mértékben érvényesítse a változások hatásait. </w:t>
      </w:r>
    </w:p>
    <w:p w:rsidR="00504800" w:rsidRDefault="00504800" w:rsidP="00057B0B">
      <w:pPr>
        <w:keepLines/>
        <w:spacing w:before="120" w:after="120" w:line="240" w:lineRule="auto"/>
        <w:rPr>
          <w:rFonts w:cs="Arial"/>
          <w:color w:val="000000" w:themeColor="text1"/>
          <w:sz w:val="18"/>
          <w:szCs w:val="24"/>
          <w:lang w:val="hu-HU" w:eastAsia="hu-HU"/>
        </w:rPr>
      </w:pPr>
      <w:r w:rsidRPr="00096CBA">
        <w:rPr>
          <w:rFonts w:cs="Arial"/>
          <w:color w:val="000000" w:themeColor="text1"/>
          <w:sz w:val="18"/>
          <w:szCs w:val="24"/>
          <w:lang w:val="hu-HU" w:eastAsia="hu-HU"/>
        </w:rPr>
        <w:t xml:space="preserve">A Hitelkártya szerződés körében – a vonatkozó törvényi rendelkezésekkel összhangban – ha a nevesített feltétel változása a Díj csökkentését teszi indokolttá, a </w:t>
      </w:r>
      <w:r>
        <w:rPr>
          <w:rFonts w:cs="Arial"/>
          <w:color w:val="000000" w:themeColor="text1"/>
          <w:sz w:val="18"/>
          <w:szCs w:val="24"/>
          <w:lang w:val="hu-HU" w:eastAsia="hu-HU"/>
        </w:rPr>
        <w:t>Hitelintézet</w:t>
      </w:r>
      <w:r w:rsidRPr="00096CBA">
        <w:rPr>
          <w:rFonts w:cs="Arial"/>
          <w:color w:val="000000" w:themeColor="text1"/>
          <w:sz w:val="18"/>
          <w:szCs w:val="24"/>
          <w:lang w:val="hu-HU" w:eastAsia="hu-HU"/>
        </w:rPr>
        <w:t xml:space="preserve"> azt is kötelezően érvényesíteni fogja. Amennyiben a </w:t>
      </w:r>
      <w:r>
        <w:rPr>
          <w:rFonts w:cs="Arial"/>
          <w:color w:val="000000" w:themeColor="text1"/>
          <w:sz w:val="18"/>
          <w:szCs w:val="24"/>
          <w:lang w:val="hu-HU" w:eastAsia="hu-HU"/>
        </w:rPr>
        <w:t>Hitelintézet</w:t>
      </w:r>
      <w:r w:rsidRPr="00096CBA">
        <w:rPr>
          <w:rFonts w:cs="Arial"/>
          <w:color w:val="000000" w:themeColor="text1"/>
          <w:sz w:val="18"/>
          <w:szCs w:val="24"/>
          <w:lang w:val="hu-HU" w:eastAsia="hu-HU"/>
        </w:rPr>
        <w:t xml:space="preserve"> a Kamatok, az egyes Díjak számítási módját módosítja, az csak a módosítást követően kötött szerződések tekintetében hatályos.</w:t>
      </w:r>
    </w:p>
    <w:p w:rsidR="00504800" w:rsidRDefault="00504800" w:rsidP="00057B0B">
      <w:pPr>
        <w:keepLines/>
        <w:spacing w:before="120" w:after="120" w:line="240" w:lineRule="auto"/>
        <w:rPr>
          <w:rFonts w:cs="Arial"/>
          <w:color w:val="000000" w:themeColor="text1"/>
          <w:sz w:val="18"/>
          <w:szCs w:val="24"/>
          <w:lang w:val="hu-HU" w:eastAsia="hu-HU"/>
        </w:rPr>
      </w:pPr>
      <w:r w:rsidRPr="00096CBA">
        <w:rPr>
          <w:rFonts w:cs="Arial"/>
          <w:color w:val="000000" w:themeColor="text1"/>
          <w:sz w:val="18"/>
          <w:szCs w:val="24"/>
          <w:lang w:val="hu-HU" w:eastAsia="hu-HU"/>
        </w:rPr>
        <w:t xml:space="preserve"> Az Ügyfél számára kedvező változás érvényesítése során a </w:t>
      </w:r>
      <w:r>
        <w:rPr>
          <w:rFonts w:cs="Arial"/>
          <w:color w:val="000000" w:themeColor="text1"/>
          <w:sz w:val="18"/>
          <w:szCs w:val="24"/>
          <w:lang w:val="hu-HU" w:eastAsia="hu-HU"/>
        </w:rPr>
        <w:t>Hitelintézet</w:t>
      </w:r>
      <w:r w:rsidRPr="00096CBA">
        <w:rPr>
          <w:rFonts w:cs="Arial"/>
          <w:color w:val="000000" w:themeColor="text1"/>
          <w:sz w:val="18"/>
          <w:szCs w:val="24"/>
          <w:lang w:val="hu-HU" w:eastAsia="hu-HU"/>
        </w:rPr>
        <w:t xml:space="preserve"> figyelembe veszi, ha az Ügyfél hátrányára korábban már módosította a Díjat. A módosítás mértékének meghatározása körében a </w:t>
      </w:r>
      <w:r>
        <w:rPr>
          <w:rFonts w:cs="Arial"/>
          <w:color w:val="000000" w:themeColor="text1"/>
          <w:sz w:val="18"/>
          <w:szCs w:val="24"/>
          <w:lang w:val="hu-HU" w:eastAsia="hu-HU"/>
        </w:rPr>
        <w:t xml:space="preserve">Hitelintézet </w:t>
      </w:r>
      <w:r w:rsidRPr="00096CBA">
        <w:rPr>
          <w:rFonts w:cs="Arial"/>
          <w:color w:val="000000" w:themeColor="text1"/>
          <w:sz w:val="18"/>
          <w:szCs w:val="24"/>
          <w:lang w:val="hu-HU" w:eastAsia="hu-HU"/>
        </w:rPr>
        <w:t>figyelembe veszi egyrészt az egyidejűleg esetlegesen bekövetkező kedvezőtlen változás mérték</w:t>
      </w:r>
      <w:r w:rsidR="009926DB">
        <w:rPr>
          <w:rFonts w:cs="Arial"/>
          <w:color w:val="000000" w:themeColor="text1"/>
          <w:sz w:val="18"/>
          <w:szCs w:val="24"/>
          <w:lang w:val="hu-HU" w:eastAsia="hu-HU"/>
        </w:rPr>
        <w:t>ét</w:t>
      </w:r>
      <w:r w:rsidRPr="00096CBA">
        <w:rPr>
          <w:rFonts w:cs="Arial"/>
          <w:color w:val="000000" w:themeColor="text1"/>
          <w:sz w:val="18"/>
          <w:szCs w:val="24"/>
          <w:lang w:val="hu-HU" w:eastAsia="hu-HU"/>
        </w:rPr>
        <w:t xml:space="preserve">, valamint a korábbi kedvezőtlen változás Ügyfélre át nem hárított mértékének hatásait is. </w:t>
      </w:r>
    </w:p>
    <w:p w:rsidR="008E4791" w:rsidRDefault="0010438C" w:rsidP="00057B0B">
      <w:pPr>
        <w:keepLines/>
        <w:spacing w:before="120" w:after="120" w:line="240" w:lineRule="auto"/>
        <w:rPr>
          <w:rFonts w:cs="Arial"/>
          <w:color w:val="000000" w:themeColor="text1"/>
          <w:sz w:val="18"/>
          <w:szCs w:val="24"/>
          <w:lang w:val="hu-HU" w:eastAsia="hu-HU"/>
        </w:rPr>
      </w:pPr>
      <w:r>
        <w:rPr>
          <w:rFonts w:cs="Arial"/>
          <w:color w:val="000000" w:themeColor="text1"/>
          <w:sz w:val="18"/>
          <w:szCs w:val="24"/>
          <w:lang w:val="hu-HU" w:eastAsia="hu-HU"/>
        </w:rPr>
        <w:t>Az</w:t>
      </w:r>
      <w:r w:rsidR="008E4791" w:rsidRPr="004877C9">
        <w:rPr>
          <w:rFonts w:cs="Arial"/>
          <w:color w:val="000000" w:themeColor="text1"/>
          <w:sz w:val="18"/>
          <w:szCs w:val="24"/>
          <w:lang w:val="hu-HU" w:eastAsia="hu-HU"/>
        </w:rPr>
        <w:t xml:space="preserve"> </w:t>
      </w:r>
      <w:r w:rsidR="008E4791" w:rsidRPr="0010438C">
        <w:rPr>
          <w:rFonts w:cs="Arial"/>
          <w:b/>
          <w:color w:val="000000" w:themeColor="text1"/>
          <w:sz w:val="18"/>
          <w:szCs w:val="24"/>
          <w:lang w:val="hu-HU" w:eastAsia="hu-HU"/>
        </w:rPr>
        <w:t>ügyleti kamatláb</w:t>
      </w:r>
      <w:r w:rsidR="008E4791" w:rsidRPr="004877C9">
        <w:rPr>
          <w:rFonts w:cs="Arial"/>
          <w:color w:val="000000" w:themeColor="text1"/>
          <w:sz w:val="18"/>
          <w:szCs w:val="24"/>
          <w:lang w:val="hu-HU" w:eastAsia="hu-HU"/>
        </w:rPr>
        <w:t xml:space="preserve"> az MNB honlapján közzétett referenciakamatból és </w:t>
      </w:r>
      <w:r w:rsidR="008E4791">
        <w:rPr>
          <w:rFonts w:cs="Arial"/>
          <w:color w:val="000000" w:themeColor="text1"/>
          <w:sz w:val="18"/>
          <w:szCs w:val="24"/>
          <w:lang w:val="hu-HU" w:eastAsia="hu-HU"/>
        </w:rPr>
        <w:t xml:space="preserve">a Hirdetményben közölt </w:t>
      </w:r>
      <w:r w:rsidR="008E4791" w:rsidRPr="004877C9">
        <w:rPr>
          <w:rFonts w:cs="Arial"/>
          <w:color w:val="000000" w:themeColor="text1"/>
          <w:sz w:val="18"/>
          <w:szCs w:val="24"/>
          <w:lang w:val="hu-HU" w:eastAsia="hu-HU"/>
        </w:rPr>
        <w:t xml:space="preserve">Kamatfelárból áll. Az alkalmazott referenciakamat típusát az adott termék esetén a Hirdetmény tartalmazza. A referenciakamat – a választott Referencia-kamatláb futamidejének megfelelő időközönként történő – megváltozása nem minősül az Ügyleti kamat Hitelintézet általi egyoldalú módosításának. A Kamatfelár </w:t>
      </w:r>
      <w:r>
        <w:rPr>
          <w:rFonts w:cs="Arial"/>
          <w:color w:val="000000" w:themeColor="text1"/>
          <w:sz w:val="18"/>
          <w:szCs w:val="24"/>
          <w:lang w:val="hu-HU" w:eastAsia="hu-HU"/>
        </w:rPr>
        <w:t xml:space="preserve">a teljes futamidőre fix mértékben kerül megállapításra. </w:t>
      </w:r>
      <w:r w:rsidR="008E4791" w:rsidRPr="004877C9">
        <w:rPr>
          <w:rFonts w:cs="Arial"/>
          <w:color w:val="000000" w:themeColor="text1"/>
          <w:sz w:val="18"/>
          <w:szCs w:val="24"/>
          <w:lang w:val="hu-HU" w:eastAsia="hu-HU"/>
        </w:rPr>
        <w:t>.</w:t>
      </w:r>
    </w:p>
    <w:p w:rsidR="00504800" w:rsidRPr="00C1056A" w:rsidRDefault="008E4791" w:rsidP="00057B0B">
      <w:pPr>
        <w:keepLines/>
        <w:spacing w:before="120" w:after="120" w:line="240" w:lineRule="auto"/>
        <w:rPr>
          <w:rFonts w:cs="Arial"/>
          <w:b/>
          <w:color w:val="000000" w:themeColor="text1"/>
          <w:sz w:val="18"/>
          <w:szCs w:val="24"/>
          <w:lang w:val="hu-HU" w:eastAsia="hu-HU"/>
        </w:rPr>
      </w:pPr>
      <w:r w:rsidRPr="00DB3060">
        <w:rPr>
          <w:rFonts w:cs="Arial"/>
          <w:color w:val="000000" w:themeColor="text1"/>
          <w:sz w:val="18"/>
          <w:szCs w:val="24"/>
          <w:lang w:val="hu-HU" w:eastAsia="hu-HU"/>
        </w:rPr>
        <w:t>A Hitelintézet által megkötött</w:t>
      </w:r>
      <w:r>
        <w:rPr>
          <w:rFonts w:cs="Arial"/>
          <w:color w:val="000000" w:themeColor="text1"/>
          <w:sz w:val="18"/>
          <w:szCs w:val="24"/>
          <w:lang w:val="hu-HU" w:eastAsia="hu-HU"/>
        </w:rPr>
        <w:t>,</w:t>
      </w:r>
      <w:r w:rsidRPr="00DB3060">
        <w:rPr>
          <w:rFonts w:cs="Arial"/>
          <w:color w:val="000000" w:themeColor="text1"/>
          <w:sz w:val="18"/>
          <w:szCs w:val="24"/>
          <w:lang w:val="hu-HU" w:eastAsia="hu-HU"/>
        </w:rPr>
        <w:t xml:space="preserve"> és jelen ÁSZF hatálya alá tartozó valamennyi szerződés vonatkozásában, függetlenül a szerződéskötés időpontjától, a szerződés alapján felszámított</w:t>
      </w:r>
      <w:r w:rsidR="0063255A">
        <w:rPr>
          <w:rFonts w:cs="Arial"/>
          <w:color w:val="000000" w:themeColor="text1"/>
          <w:sz w:val="18"/>
          <w:szCs w:val="24"/>
          <w:lang w:val="hu-HU" w:eastAsia="hu-HU"/>
        </w:rPr>
        <w:t xml:space="preserve"> </w:t>
      </w:r>
      <w:r w:rsidRPr="00DB3060">
        <w:rPr>
          <w:rFonts w:cs="Arial"/>
          <w:color w:val="000000" w:themeColor="text1"/>
          <w:sz w:val="18"/>
          <w:szCs w:val="24"/>
          <w:lang w:val="hu-HU" w:eastAsia="hu-HU"/>
        </w:rPr>
        <w:t>Kamatoknak nem a számítási módját érintő elemei</w:t>
      </w:r>
      <w:r w:rsidR="001C6471">
        <w:rPr>
          <w:rFonts w:cs="Arial"/>
          <w:color w:val="000000" w:themeColor="text1"/>
          <w:sz w:val="18"/>
          <w:szCs w:val="24"/>
          <w:lang w:val="hu-HU" w:eastAsia="hu-HU"/>
        </w:rPr>
        <w:t>nek</w:t>
      </w:r>
      <w:r w:rsidRPr="00DB3060">
        <w:rPr>
          <w:rFonts w:cs="Arial"/>
          <w:color w:val="000000" w:themeColor="text1"/>
          <w:sz w:val="18"/>
          <w:szCs w:val="24"/>
          <w:lang w:val="hu-HU" w:eastAsia="hu-HU"/>
        </w:rPr>
        <w:t xml:space="preserve"> egyoldalú módosítására a </w:t>
      </w:r>
      <w:r>
        <w:rPr>
          <w:rFonts w:cs="Arial"/>
          <w:color w:val="000000" w:themeColor="text1"/>
          <w:sz w:val="18"/>
          <w:szCs w:val="24"/>
          <w:lang w:val="hu-HU" w:eastAsia="hu-HU"/>
        </w:rPr>
        <w:t>Hitelintézet</w:t>
      </w:r>
      <w:r w:rsidRPr="00DB3060">
        <w:rPr>
          <w:rFonts w:cs="Arial"/>
          <w:color w:val="000000" w:themeColor="text1"/>
          <w:sz w:val="18"/>
          <w:szCs w:val="24"/>
          <w:lang w:val="hu-HU" w:eastAsia="hu-HU"/>
        </w:rPr>
        <w:t xml:space="preserve"> a 6 havi BUBOR mérték változása esetén jogosult minden év január 1.</w:t>
      </w:r>
      <w:r w:rsidR="009926DB">
        <w:rPr>
          <w:rFonts w:cs="Arial"/>
          <w:color w:val="000000" w:themeColor="text1"/>
          <w:sz w:val="18"/>
          <w:szCs w:val="24"/>
          <w:lang w:val="hu-HU" w:eastAsia="hu-HU"/>
        </w:rPr>
        <w:t xml:space="preserve"> </w:t>
      </w:r>
      <w:r w:rsidRPr="00DB3060">
        <w:rPr>
          <w:rFonts w:cs="Arial"/>
          <w:color w:val="000000" w:themeColor="text1"/>
          <w:sz w:val="18"/>
          <w:szCs w:val="24"/>
          <w:lang w:val="hu-HU" w:eastAsia="hu-HU"/>
        </w:rPr>
        <w:t>napjával, illetve július 1.</w:t>
      </w:r>
      <w:r w:rsidR="00167291">
        <w:rPr>
          <w:rFonts w:cs="Arial"/>
          <w:color w:val="000000" w:themeColor="text1"/>
          <w:sz w:val="18"/>
          <w:szCs w:val="24"/>
          <w:lang w:val="hu-HU" w:eastAsia="hu-HU"/>
        </w:rPr>
        <w:t xml:space="preserve"> </w:t>
      </w:r>
      <w:r w:rsidRPr="00DB3060">
        <w:rPr>
          <w:rFonts w:cs="Arial"/>
          <w:color w:val="000000" w:themeColor="text1"/>
          <w:sz w:val="18"/>
          <w:szCs w:val="24"/>
          <w:lang w:val="hu-HU" w:eastAsia="hu-HU"/>
        </w:rPr>
        <w:t>napjával. Az itt írt időpontokban figyelembe vett BUBOR mérték az ezen időpontok</w:t>
      </w:r>
      <w:r>
        <w:rPr>
          <w:rFonts w:cs="Arial"/>
          <w:color w:val="000000" w:themeColor="text1"/>
          <w:sz w:val="18"/>
          <w:szCs w:val="24"/>
          <w:lang w:val="hu-HU" w:eastAsia="hu-HU"/>
        </w:rPr>
        <w:t>at</w:t>
      </w:r>
      <w:r w:rsidRPr="00DB3060">
        <w:rPr>
          <w:rFonts w:cs="Arial"/>
          <w:color w:val="000000" w:themeColor="text1"/>
          <w:sz w:val="18"/>
          <w:szCs w:val="24"/>
          <w:lang w:val="hu-HU" w:eastAsia="hu-HU"/>
        </w:rPr>
        <w:t xml:space="preserve"> megelőző hónap utolsó munkanapja előtt 2 (kettő) nappal érvényes, az MNB honlapján közzétett BUBOR mértékkel egyezik meg. A BUBOR mérték bármely irányú és mértékű változása esetén a </w:t>
      </w:r>
      <w:r>
        <w:rPr>
          <w:rFonts w:cs="Arial"/>
          <w:color w:val="000000" w:themeColor="text1"/>
          <w:sz w:val="18"/>
          <w:szCs w:val="24"/>
          <w:lang w:val="hu-HU" w:eastAsia="hu-HU"/>
        </w:rPr>
        <w:t>Hitelintézet</w:t>
      </w:r>
      <w:r w:rsidRPr="00DB3060">
        <w:rPr>
          <w:rFonts w:cs="Arial"/>
          <w:color w:val="000000" w:themeColor="text1"/>
          <w:sz w:val="18"/>
          <w:szCs w:val="24"/>
          <w:lang w:val="hu-HU" w:eastAsia="hu-HU"/>
        </w:rPr>
        <w:t xml:space="preserve"> az itt írt időpontokra a BUBOR mérték változásával egyező irányú és mértékű kamatmódosítást végez.</w:t>
      </w:r>
    </w:p>
    <w:p w:rsidR="00504800" w:rsidRPr="00374CF1" w:rsidRDefault="00504800" w:rsidP="00057B0B">
      <w:pPr>
        <w:keepLines/>
        <w:spacing w:before="120" w:after="120" w:line="240" w:lineRule="auto"/>
        <w:rPr>
          <w:rFonts w:cs="Arial"/>
          <w:color w:val="000000" w:themeColor="text1"/>
          <w:sz w:val="18"/>
          <w:szCs w:val="24"/>
          <w:lang w:val="hu-HU" w:eastAsia="hu-HU"/>
        </w:rPr>
      </w:pPr>
      <w:r w:rsidRPr="00D90EA0">
        <w:rPr>
          <w:rFonts w:cs="Arial"/>
          <w:color w:val="000000" w:themeColor="text1"/>
          <w:sz w:val="18"/>
          <w:szCs w:val="24"/>
          <w:lang w:val="hu-HU" w:eastAsia="hu-HU"/>
        </w:rPr>
        <w:t>Amennyiben a Hitelintézet él az egyoldalú szerződésmódosítás jogával, arról a Hitelkártyához tartozó hitelkeret esetén a Főkártya</w:t>
      </w:r>
      <w:r w:rsidR="00167291" w:rsidRPr="00D90EA0">
        <w:rPr>
          <w:rFonts w:cs="Arial"/>
          <w:color w:val="000000" w:themeColor="text1"/>
          <w:sz w:val="18"/>
          <w:szCs w:val="24"/>
          <w:lang w:val="hu-HU" w:eastAsia="hu-HU"/>
        </w:rPr>
        <w:t>-</w:t>
      </w:r>
      <w:r w:rsidRPr="00D90EA0">
        <w:rPr>
          <w:rFonts w:cs="Arial"/>
          <w:color w:val="000000" w:themeColor="text1"/>
          <w:sz w:val="18"/>
          <w:szCs w:val="24"/>
          <w:lang w:val="hu-HU" w:eastAsia="hu-HU"/>
        </w:rPr>
        <w:t xml:space="preserve">birtokost az ÁSZF 1. </w:t>
      </w:r>
      <w:r w:rsidR="0010438C" w:rsidRPr="00D90EA0">
        <w:rPr>
          <w:rFonts w:cs="Arial"/>
          <w:color w:val="000000" w:themeColor="text1"/>
          <w:sz w:val="18"/>
          <w:szCs w:val="24"/>
          <w:lang w:val="hu-HU" w:eastAsia="hu-HU"/>
        </w:rPr>
        <w:t>2</w:t>
      </w:r>
      <w:r w:rsidRPr="00D90EA0">
        <w:rPr>
          <w:rFonts w:cs="Arial"/>
          <w:color w:val="000000" w:themeColor="text1"/>
          <w:sz w:val="18"/>
          <w:szCs w:val="24"/>
          <w:lang w:val="hu-HU" w:eastAsia="hu-HU"/>
        </w:rPr>
        <w:t>.</w:t>
      </w:r>
      <w:r w:rsidR="00167291" w:rsidRPr="00D90EA0">
        <w:rPr>
          <w:rFonts w:cs="Arial"/>
          <w:color w:val="000000" w:themeColor="text1"/>
          <w:sz w:val="18"/>
          <w:szCs w:val="24"/>
          <w:lang w:val="hu-HU" w:eastAsia="hu-HU"/>
        </w:rPr>
        <w:t xml:space="preserve"> </w:t>
      </w:r>
      <w:r w:rsidRPr="00D90EA0">
        <w:rPr>
          <w:rFonts w:cs="Arial"/>
          <w:color w:val="000000" w:themeColor="text1"/>
          <w:sz w:val="18"/>
          <w:szCs w:val="24"/>
          <w:lang w:val="hu-HU" w:eastAsia="hu-HU"/>
        </w:rPr>
        <w:t>pontjában</w:t>
      </w:r>
      <w:r w:rsidRPr="0010438C">
        <w:rPr>
          <w:rFonts w:cs="Arial"/>
          <w:color w:val="000000" w:themeColor="text1"/>
          <w:sz w:val="18"/>
          <w:szCs w:val="24"/>
          <w:lang w:val="hu-HU" w:eastAsia="hu-HU"/>
        </w:rPr>
        <w:t xml:space="preserve"> írt határidőkkel és módon értesíti.</w:t>
      </w:r>
      <w:r w:rsidRPr="00374CF1">
        <w:rPr>
          <w:rFonts w:cs="Arial"/>
          <w:color w:val="000000" w:themeColor="text1"/>
          <w:sz w:val="18"/>
          <w:szCs w:val="24"/>
          <w:lang w:val="hu-HU" w:eastAsia="hu-HU"/>
        </w:rPr>
        <w:t xml:space="preserve"> </w:t>
      </w:r>
    </w:p>
    <w:p w:rsidR="00504800" w:rsidRDefault="00504800" w:rsidP="00057B0B">
      <w:pPr>
        <w:keepLines/>
        <w:spacing w:before="120" w:after="120" w:line="240" w:lineRule="auto"/>
        <w:rPr>
          <w:rFonts w:cs="Arial"/>
          <w:color w:val="000000" w:themeColor="text1"/>
          <w:sz w:val="18"/>
          <w:szCs w:val="24"/>
          <w:lang w:val="hu-HU" w:eastAsia="hu-HU"/>
        </w:rPr>
      </w:pPr>
      <w:r w:rsidRPr="00732ED8">
        <w:rPr>
          <w:rFonts w:cs="Arial"/>
          <w:color w:val="000000" w:themeColor="text1"/>
          <w:sz w:val="18"/>
          <w:szCs w:val="24"/>
          <w:lang w:val="hu-HU" w:eastAsia="hu-HU"/>
        </w:rPr>
        <w:lastRenderedPageBreak/>
        <w:t>Amennyiben a Főkártya-birtokos a Hitelintézet által közölt egyoldalú kedvezőtlen módosítást nem fogadja el, jogosult a módosítással érintett valamennyi szerződés felmondására, amely esetben a 30 napos felmondási idő a Felmondás Hitelintézet általi kézhezvételét követő Forduló napon (az Elszámolási időszak utolsó napján) kezdődik</w:t>
      </w:r>
      <w:r w:rsidRPr="0083491B">
        <w:rPr>
          <w:rFonts w:cs="Arial"/>
          <w:color w:val="000000" w:themeColor="text1"/>
          <w:sz w:val="18"/>
          <w:szCs w:val="24"/>
          <w:lang w:val="hu-HU" w:eastAsia="hu-HU"/>
        </w:rPr>
        <w:t>.</w:t>
      </w:r>
      <w:r w:rsidRPr="00374CF1">
        <w:rPr>
          <w:rFonts w:cs="Arial"/>
          <w:color w:val="000000" w:themeColor="text1"/>
          <w:sz w:val="18"/>
          <w:szCs w:val="24"/>
          <w:lang w:val="hu-HU" w:eastAsia="hu-HU"/>
        </w:rPr>
        <w:t xml:space="preserve"> Ha az Ügyfél él a felmondási jogával, a felmondással érintett szerződésből eredő valamennyi tartozása egy</w:t>
      </w:r>
      <w:r w:rsidR="00481E70">
        <w:rPr>
          <w:rFonts w:cs="Arial"/>
          <w:color w:val="000000" w:themeColor="text1"/>
          <w:sz w:val="18"/>
          <w:szCs w:val="24"/>
          <w:lang w:val="hu-HU" w:eastAsia="hu-HU"/>
        </w:rPr>
        <w:t xml:space="preserve"> </w:t>
      </w:r>
      <w:r w:rsidRPr="00374CF1">
        <w:rPr>
          <w:rFonts w:cs="Arial"/>
          <w:color w:val="000000" w:themeColor="text1"/>
          <w:sz w:val="18"/>
          <w:szCs w:val="24"/>
          <w:lang w:val="hu-HU" w:eastAsia="hu-HU"/>
        </w:rPr>
        <w:t xml:space="preserve">összegben esedékessé válik, amelyet – annak valamennyi járulékaival egyetemben </w:t>
      </w:r>
      <w:r w:rsidR="00416985" w:rsidRPr="00416985">
        <w:rPr>
          <w:rFonts w:cs="Arial"/>
          <w:color w:val="000000" w:themeColor="text1"/>
          <w:sz w:val="18"/>
          <w:szCs w:val="18"/>
          <w:lang w:val="hu-HU" w:eastAsia="hu-HU"/>
        </w:rPr>
        <w:t>–</w:t>
      </w:r>
      <w:r w:rsidRPr="00374CF1">
        <w:rPr>
          <w:rFonts w:cs="Arial"/>
          <w:color w:val="000000" w:themeColor="text1"/>
          <w:sz w:val="18"/>
          <w:szCs w:val="24"/>
          <w:lang w:val="hu-HU" w:eastAsia="hu-HU"/>
        </w:rPr>
        <w:t xml:space="preserve"> legkésőbb a felmondás</w:t>
      </w:r>
      <w:r w:rsidR="00732ED8">
        <w:rPr>
          <w:rFonts w:cs="Arial"/>
          <w:color w:val="000000" w:themeColor="text1"/>
          <w:sz w:val="18"/>
          <w:szCs w:val="24"/>
          <w:lang w:val="hu-HU" w:eastAsia="hu-HU"/>
        </w:rPr>
        <w:t xml:space="preserve">i idő leteltéig </w:t>
      </w:r>
      <w:r w:rsidRPr="00374CF1">
        <w:rPr>
          <w:rFonts w:cs="Arial"/>
          <w:color w:val="000000" w:themeColor="text1"/>
          <w:sz w:val="18"/>
          <w:szCs w:val="24"/>
          <w:lang w:val="hu-HU" w:eastAsia="hu-HU"/>
        </w:rPr>
        <w:t>teljes összegben köteles a Hitelintézet részére visszafizetni. Amennyiben a Főkártya</w:t>
      </w:r>
      <w:r>
        <w:rPr>
          <w:rFonts w:cs="Arial"/>
          <w:color w:val="000000" w:themeColor="text1"/>
          <w:sz w:val="18"/>
          <w:szCs w:val="24"/>
          <w:lang w:val="hu-HU" w:eastAsia="hu-HU"/>
        </w:rPr>
        <w:t>-</w:t>
      </w:r>
      <w:r w:rsidRPr="00374CF1">
        <w:rPr>
          <w:rFonts w:cs="Arial"/>
          <w:color w:val="000000" w:themeColor="text1"/>
          <w:sz w:val="18"/>
          <w:szCs w:val="24"/>
          <w:lang w:val="hu-HU" w:eastAsia="hu-HU"/>
        </w:rPr>
        <w:t xml:space="preserve">birtokos visszafizetési kötelezettségének </w:t>
      </w:r>
      <w:proofErr w:type="gramStart"/>
      <w:r w:rsidRPr="00374CF1">
        <w:rPr>
          <w:rFonts w:cs="Arial"/>
          <w:color w:val="000000" w:themeColor="text1"/>
          <w:sz w:val="18"/>
          <w:szCs w:val="24"/>
          <w:lang w:val="hu-HU" w:eastAsia="hu-HU"/>
        </w:rPr>
        <w:t>ezen</w:t>
      </w:r>
      <w:proofErr w:type="gramEnd"/>
      <w:r w:rsidRPr="00374CF1">
        <w:rPr>
          <w:rFonts w:cs="Arial"/>
          <w:color w:val="000000" w:themeColor="text1"/>
          <w:sz w:val="18"/>
          <w:szCs w:val="24"/>
          <w:lang w:val="hu-HU" w:eastAsia="hu-HU"/>
        </w:rPr>
        <w:t xml:space="preserve"> határnapig nem, vagy csak részben tesz eleget, a Hitelintézet úgy tekinti, hogy felmondását visszavonta, és a módosítás hatálybalépése napjától a szerződésre a módosult kondíciók vonatkoznak</w:t>
      </w:r>
      <w:r w:rsidR="001C6471">
        <w:rPr>
          <w:rFonts w:cs="Arial"/>
          <w:color w:val="000000" w:themeColor="text1"/>
          <w:sz w:val="18"/>
          <w:szCs w:val="24"/>
          <w:lang w:val="hu-HU" w:eastAsia="hu-HU"/>
        </w:rPr>
        <w:t>.</w:t>
      </w:r>
    </w:p>
    <w:p w:rsidR="00504800" w:rsidRPr="00DB3060" w:rsidRDefault="00504800" w:rsidP="00057B0B">
      <w:pPr>
        <w:keepLines/>
        <w:spacing w:before="120" w:after="120" w:line="240" w:lineRule="auto"/>
        <w:rPr>
          <w:rFonts w:cs="Arial"/>
          <w:color w:val="000000" w:themeColor="text1"/>
          <w:sz w:val="18"/>
          <w:szCs w:val="24"/>
          <w:lang w:val="hu-HU" w:eastAsia="hu-HU"/>
        </w:rPr>
      </w:pPr>
      <w:r w:rsidRPr="00096CBA">
        <w:rPr>
          <w:rFonts w:cs="Arial"/>
          <w:color w:val="000000" w:themeColor="text1"/>
          <w:sz w:val="18"/>
          <w:szCs w:val="24"/>
          <w:lang w:val="hu-HU" w:eastAsia="hu-HU"/>
        </w:rPr>
        <w:t>Amennyiben a Főkártya</w:t>
      </w:r>
      <w:r>
        <w:rPr>
          <w:rFonts w:cs="Arial"/>
          <w:color w:val="000000" w:themeColor="text1"/>
          <w:sz w:val="18"/>
          <w:szCs w:val="24"/>
          <w:lang w:val="hu-HU" w:eastAsia="hu-HU"/>
        </w:rPr>
        <w:t>-</w:t>
      </w:r>
      <w:r w:rsidRPr="00096CBA">
        <w:rPr>
          <w:rFonts w:cs="Arial"/>
          <w:color w:val="000000" w:themeColor="text1"/>
          <w:sz w:val="18"/>
          <w:szCs w:val="24"/>
          <w:lang w:val="hu-HU" w:eastAsia="hu-HU"/>
        </w:rPr>
        <w:t>birtokos felmondása következtében a szerződés megszűnik, a</w:t>
      </w:r>
      <w:r w:rsidRPr="006B11F8">
        <w:rPr>
          <w:rFonts w:cs="Arial"/>
          <w:color w:val="000000" w:themeColor="text1"/>
          <w:sz w:val="18"/>
          <w:szCs w:val="24"/>
          <w:lang w:val="hu-HU" w:eastAsia="hu-HU"/>
        </w:rPr>
        <w:t xml:space="preserve"> vonatkozó szabályokat az ÁSZF </w:t>
      </w:r>
      <w:r w:rsidRPr="0068321F">
        <w:rPr>
          <w:rFonts w:cs="Arial"/>
          <w:color w:val="000000" w:themeColor="text1"/>
          <w:sz w:val="18"/>
          <w:szCs w:val="24"/>
          <w:lang w:val="hu-HU" w:eastAsia="hu-HU"/>
        </w:rPr>
        <w:t>8. pontja tartalmazza.</w:t>
      </w:r>
    </w:p>
    <w:p w:rsidR="00504800" w:rsidRDefault="00504800" w:rsidP="00057B0B">
      <w:pPr>
        <w:keepLines/>
        <w:spacing w:before="120" w:after="120" w:line="240" w:lineRule="auto"/>
        <w:rPr>
          <w:rFonts w:cs="Arial"/>
          <w:color w:val="000000" w:themeColor="text1"/>
          <w:sz w:val="18"/>
          <w:szCs w:val="24"/>
          <w:lang w:val="hu-HU" w:eastAsia="hu-HU"/>
        </w:rPr>
      </w:pPr>
      <w:r w:rsidRPr="00DB3060">
        <w:rPr>
          <w:rFonts w:cs="Arial"/>
          <w:color w:val="000000" w:themeColor="text1"/>
          <w:sz w:val="18"/>
          <w:szCs w:val="24"/>
          <w:lang w:val="hu-HU" w:eastAsia="hu-HU"/>
        </w:rPr>
        <w:t xml:space="preserve">Nem minősül egyoldalú szerződésmódosításnak, ha a Hitelintézet új szolgáltatásokat, pénzügyi eszközöket, ügyleteket vezet be, </w:t>
      </w:r>
      <w:r>
        <w:rPr>
          <w:rFonts w:cs="Arial"/>
          <w:color w:val="000000" w:themeColor="text1"/>
          <w:sz w:val="18"/>
          <w:szCs w:val="24"/>
          <w:lang w:val="hu-HU" w:eastAsia="hu-HU"/>
        </w:rPr>
        <w:t>a</w:t>
      </w:r>
      <w:r w:rsidRPr="00DB3060">
        <w:rPr>
          <w:rFonts w:cs="Arial"/>
          <w:color w:val="000000" w:themeColor="text1"/>
          <w:sz w:val="18"/>
          <w:szCs w:val="24"/>
          <w:lang w:val="hu-HU" w:eastAsia="hu-HU"/>
        </w:rPr>
        <w:t>melyeket az Ügyfél számára elérhetővé tesz, és amelyeket az Ügyfél kifejezetten elfogad, igénybe vesz, illetve arra szerződést köt.</w:t>
      </w:r>
    </w:p>
    <w:p w:rsidR="00F81B3E" w:rsidRPr="00987CEC" w:rsidRDefault="00F81B3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Hitelintézet az Ügyfél számára hátrányosan kizárólag a Szerződésben, a Hirdetményben, valamint az </w:t>
      </w:r>
      <w:proofErr w:type="spellStart"/>
      <w:r w:rsidRPr="00987CEC">
        <w:rPr>
          <w:rFonts w:cs="Arial"/>
          <w:color w:val="000000" w:themeColor="text1"/>
          <w:sz w:val="18"/>
          <w:szCs w:val="24"/>
          <w:lang w:val="hu-HU" w:eastAsia="hu-HU"/>
        </w:rPr>
        <w:t>ÁSZF-ben</w:t>
      </w:r>
      <w:proofErr w:type="spellEnd"/>
      <w:r w:rsidRPr="00987CEC">
        <w:rPr>
          <w:rFonts w:cs="Arial"/>
          <w:color w:val="000000" w:themeColor="text1"/>
          <w:sz w:val="18"/>
          <w:szCs w:val="24"/>
          <w:lang w:val="hu-HU" w:eastAsia="hu-HU"/>
        </w:rPr>
        <w:t xml:space="preserve"> megállapított</w:t>
      </w:r>
      <w:r w:rsidR="002D4DD9">
        <w:rPr>
          <w:rFonts w:cs="Arial"/>
          <w:color w:val="000000" w:themeColor="text1"/>
          <w:sz w:val="18"/>
          <w:szCs w:val="24"/>
          <w:lang w:val="hu-HU" w:eastAsia="hu-HU"/>
        </w:rPr>
        <w:t xml:space="preserve"> kamatot,</w:t>
      </w:r>
      <w:r w:rsidRPr="00987CEC">
        <w:rPr>
          <w:rFonts w:cs="Arial"/>
          <w:color w:val="000000" w:themeColor="text1"/>
          <w:sz w:val="18"/>
          <w:szCs w:val="24"/>
          <w:lang w:val="hu-HU" w:eastAsia="hu-HU"/>
        </w:rPr>
        <w:t xml:space="preserve"> költséget és díjat módosíthatja egyoldalúan. Egyéb feltétel, ideértve az egyoldalú módosításra vonatkozó kikötést is, egyoldalúan, az Ügyfél számára hátrányosan nem módosítható</w:t>
      </w:r>
      <w:r>
        <w:rPr>
          <w:rFonts w:cs="Arial"/>
          <w:color w:val="000000" w:themeColor="text1"/>
          <w:sz w:val="18"/>
          <w:szCs w:val="24"/>
          <w:lang w:val="hu-HU" w:eastAsia="hu-HU"/>
        </w:rPr>
        <w:t xml:space="preserve">. </w:t>
      </w:r>
    </w:p>
    <w:p w:rsidR="00825416" w:rsidRPr="002D4B42" w:rsidRDefault="00825416" w:rsidP="00057B0B">
      <w:pPr>
        <w:keepNext/>
        <w:keepLines/>
        <w:numPr>
          <w:ilvl w:val="1"/>
          <w:numId w:val="7"/>
        </w:numPr>
        <w:spacing w:before="240" w:after="120" w:line="240" w:lineRule="auto"/>
        <w:outlineLvl w:val="2"/>
        <w:rPr>
          <w:rFonts w:cs="Arial"/>
          <w:b/>
          <w:bCs/>
          <w:iCs/>
          <w:color w:val="000000" w:themeColor="text1"/>
          <w:szCs w:val="26"/>
          <w:lang w:val="hu-HU"/>
        </w:rPr>
      </w:pPr>
      <w:bookmarkStart w:id="234" w:name="_Toc1120341"/>
      <w:r w:rsidRPr="002D4B42">
        <w:rPr>
          <w:rFonts w:cs="Arial"/>
          <w:b/>
          <w:bCs/>
          <w:iCs/>
          <w:color w:val="000000" w:themeColor="text1"/>
          <w:szCs w:val="26"/>
          <w:lang w:val="hu-HU"/>
        </w:rPr>
        <w:t>THM számítás</w:t>
      </w:r>
      <w:bookmarkEnd w:id="234"/>
    </w:p>
    <w:p w:rsidR="00825416" w:rsidRPr="00825416" w:rsidRDefault="00825416" w:rsidP="00057B0B">
      <w:pPr>
        <w:keepLines/>
        <w:spacing w:before="120" w:after="120" w:line="240" w:lineRule="auto"/>
        <w:rPr>
          <w:rFonts w:cs="Arial"/>
          <w:color w:val="000000" w:themeColor="text1"/>
          <w:sz w:val="18"/>
          <w:szCs w:val="24"/>
          <w:lang w:val="hu-HU" w:eastAsia="hu-HU"/>
        </w:rPr>
      </w:pPr>
      <w:r w:rsidRPr="0068321F">
        <w:rPr>
          <w:rFonts w:cs="Arial"/>
          <w:color w:val="000000" w:themeColor="text1"/>
          <w:sz w:val="18"/>
          <w:szCs w:val="24"/>
          <w:lang w:val="hu-HU" w:eastAsia="hu-HU"/>
        </w:rPr>
        <w:t>Teljes hiteldíj mutató (THM):</w:t>
      </w:r>
      <w:r w:rsidRPr="00825416">
        <w:rPr>
          <w:rFonts w:cs="Arial"/>
          <w:color w:val="000000" w:themeColor="text1"/>
          <w:sz w:val="18"/>
          <w:szCs w:val="24"/>
          <w:lang w:val="hu-HU" w:eastAsia="hu-HU"/>
        </w:rPr>
        <w:t xml:space="preserve"> Az a belső megtérülési ráta, amely mellett a fogyasztó által teljesítendő kötelezettségek jelenértéke (törlesztés és díjak) éves százalékban kifejezve megegyezik a hitelező által folyósított hitelösszeggel</w:t>
      </w:r>
      <w:r w:rsidR="0068321F">
        <w:rPr>
          <w:rFonts w:cs="Arial"/>
          <w:color w:val="000000" w:themeColor="text1"/>
          <w:sz w:val="18"/>
          <w:szCs w:val="24"/>
          <w:lang w:val="hu-HU" w:eastAsia="hu-HU"/>
        </w:rPr>
        <w:t>.</w:t>
      </w:r>
      <w:r w:rsidRPr="00825416">
        <w:rPr>
          <w:rFonts w:cs="Arial"/>
          <w:color w:val="000000" w:themeColor="text1"/>
          <w:sz w:val="18"/>
          <w:szCs w:val="24"/>
          <w:lang w:val="hu-HU" w:eastAsia="hu-HU"/>
        </w:rPr>
        <w:t xml:space="preserve"> </w:t>
      </w:r>
    </w:p>
    <w:p w:rsidR="00825416" w:rsidRPr="00825416" w:rsidRDefault="00825416" w:rsidP="00057B0B">
      <w:pPr>
        <w:keepLines/>
        <w:spacing w:before="120" w:after="120" w:line="240" w:lineRule="auto"/>
        <w:rPr>
          <w:rFonts w:cs="Arial"/>
          <w:color w:val="000000" w:themeColor="text1"/>
          <w:sz w:val="18"/>
          <w:szCs w:val="24"/>
          <w:lang w:val="hu-HU" w:eastAsia="hu-HU"/>
        </w:rPr>
      </w:pPr>
      <w:r w:rsidRPr="00825416">
        <w:rPr>
          <w:rFonts w:cs="Arial"/>
          <w:color w:val="000000" w:themeColor="text1"/>
          <w:sz w:val="18"/>
          <w:szCs w:val="24"/>
          <w:lang w:val="hu-HU" w:eastAsia="hu-HU"/>
        </w:rPr>
        <w:t xml:space="preserve">A THM értékek meghatározása az aktuális feltételek, illetve a hatályos jogszabályok figyelembevételével történt és a feltételek változása esetén a mértéke módosulhat azzal, hogy a THM mutató értéke nem tükrözi az egyes hitelek kamatkockázatát. A </w:t>
      </w:r>
      <w:r w:rsidR="000016BD">
        <w:rPr>
          <w:rFonts w:cs="Arial"/>
          <w:color w:val="000000" w:themeColor="text1"/>
          <w:sz w:val="18"/>
          <w:szCs w:val="24"/>
          <w:lang w:val="hu-HU" w:eastAsia="hu-HU"/>
        </w:rPr>
        <w:t xml:space="preserve">Hitelintézet </w:t>
      </w:r>
      <w:r w:rsidRPr="00825416">
        <w:rPr>
          <w:rFonts w:cs="Arial"/>
          <w:color w:val="000000" w:themeColor="text1"/>
          <w:sz w:val="18"/>
          <w:szCs w:val="24"/>
          <w:lang w:val="hu-HU" w:eastAsia="hu-HU"/>
        </w:rPr>
        <w:t>által megállapított leggyakoribb lehívási módtól eltérő lehívási mód magasabb hiteldíj mutatót eredményezhet, de nem haladhatja me</w:t>
      </w:r>
      <w:r w:rsidR="006B0F4D">
        <w:rPr>
          <w:rFonts w:cs="Arial"/>
          <w:color w:val="000000" w:themeColor="text1"/>
          <w:sz w:val="18"/>
          <w:szCs w:val="24"/>
          <w:lang w:val="hu-HU" w:eastAsia="hu-HU"/>
        </w:rPr>
        <w:t>g a fogyasztónak nyúj</w:t>
      </w:r>
      <w:r w:rsidRPr="00825416">
        <w:rPr>
          <w:rFonts w:cs="Arial"/>
          <w:color w:val="000000" w:themeColor="text1"/>
          <w:sz w:val="18"/>
          <w:szCs w:val="24"/>
          <w:lang w:val="hu-HU" w:eastAsia="hu-HU"/>
        </w:rPr>
        <w:t xml:space="preserve">tott hitelről szóló 2009.évi CLXII. törvény által a hitelkártya szerződésekre meghatározott, THM maximumát. </w:t>
      </w:r>
    </w:p>
    <w:p w:rsidR="00825416" w:rsidRPr="00825416" w:rsidRDefault="00825416" w:rsidP="00057B0B">
      <w:pPr>
        <w:keepLines/>
        <w:spacing w:before="120" w:after="120" w:line="240" w:lineRule="auto"/>
        <w:rPr>
          <w:rFonts w:cs="Arial"/>
          <w:color w:val="000000" w:themeColor="text1"/>
          <w:sz w:val="18"/>
          <w:szCs w:val="24"/>
          <w:lang w:val="hu-HU" w:eastAsia="hu-HU"/>
        </w:rPr>
      </w:pPr>
      <w:r w:rsidRPr="00825416">
        <w:rPr>
          <w:rFonts w:cs="Arial"/>
          <w:color w:val="000000" w:themeColor="text1"/>
          <w:sz w:val="18"/>
          <w:szCs w:val="24"/>
          <w:lang w:val="hu-HU" w:eastAsia="hu-HU"/>
        </w:rPr>
        <w:t>A THM számításánál figyelembe kell venni a fogyasztó által a hitelszerződés kapcsán fizetendő összes díjat (ideértve a kamatot, díjat, jutalékot, költséget és adót), valamint a hitelhez kapcsolódó járulékos szolgáltatások költségeit, ha a Bank számára ismertek, továbbá a szolgáltatás igénybevételét a hitelszerződés megkötéséhez vagy ajánlat szerinti megkötéséhez a Bank előírja, ideértve különösen a számlavezetés és a készpénz-helyettesítő fizetési eszköz használatának költségeit és a fizetési művele</w:t>
      </w:r>
      <w:r w:rsidR="006B0F4D">
        <w:rPr>
          <w:rFonts w:cs="Arial"/>
          <w:color w:val="000000" w:themeColor="text1"/>
          <w:sz w:val="18"/>
          <w:szCs w:val="24"/>
          <w:lang w:val="hu-HU" w:eastAsia="hu-HU"/>
        </w:rPr>
        <w:t>tekkel kapcsolatos egyéb költsé</w:t>
      </w:r>
      <w:r w:rsidRPr="00825416">
        <w:rPr>
          <w:rFonts w:cs="Arial"/>
          <w:color w:val="000000" w:themeColor="text1"/>
          <w:sz w:val="18"/>
          <w:szCs w:val="24"/>
          <w:lang w:val="hu-HU" w:eastAsia="hu-HU"/>
        </w:rPr>
        <w:t xml:space="preserve">geket. </w:t>
      </w:r>
    </w:p>
    <w:p w:rsidR="00825416" w:rsidRDefault="00825416" w:rsidP="00057B0B">
      <w:pPr>
        <w:keepLines/>
        <w:spacing w:before="120" w:after="120" w:line="240" w:lineRule="auto"/>
        <w:rPr>
          <w:rFonts w:cs="Arial"/>
          <w:color w:val="000000" w:themeColor="text1"/>
          <w:sz w:val="18"/>
          <w:szCs w:val="24"/>
          <w:lang w:val="hu-HU" w:eastAsia="hu-HU"/>
        </w:rPr>
      </w:pPr>
      <w:r w:rsidRPr="00825416">
        <w:rPr>
          <w:rFonts w:cs="Arial"/>
          <w:color w:val="000000" w:themeColor="text1"/>
          <w:sz w:val="18"/>
          <w:szCs w:val="24"/>
          <w:lang w:val="hu-HU" w:eastAsia="hu-HU"/>
        </w:rPr>
        <w:t xml:space="preserve">A THM értékének meghatározására a következő képletet kell alkalmazni: </w:t>
      </w:r>
    </w:p>
    <w:p w:rsidR="00825416" w:rsidRPr="00825416" w:rsidRDefault="00825416" w:rsidP="00057B0B">
      <w:pPr>
        <w:keepLines/>
        <w:spacing w:before="120" w:after="120" w:line="240" w:lineRule="auto"/>
        <w:jc w:val="center"/>
        <w:rPr>
          <w:rFonts w:cs="Arial"/>
          <w:color w:val="000000" w:themeColor="text1"/>
          <w:sz w:val="18"/>
          <w:szCs w:val="24"/>
          <w:lang w:val="hu-HU" w:eastAsia="hu-HU"/>
        </w:rPr>
      </w:pPr>
      <w:r>
        <w:rPr>
          <w:rFonts w:cs="Arial"/>
          <w:noProof/>
          <w:color w:val="000000" w:themeColor="text1"/>
          <w:sz w:val="18"/>
          <w:szCs w:val="24"/>
          <w:lang w:val="hu-HU" w:eastAsia="hu-HU"/>
        </w:rPr>
        <w:drawing>
          <wp:inline distT="0" distB="0" distL="0" distR="0" wp14:anchorId="455DE995" wp14:editId="3ED6DC69">
            <wp:extent cx="3093057" cy="670821"/>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93148" cy="670841"/>
                    </a:xfrm>
                    <a:prstGeom prst="rect">
                      <a:avLst/>
                    </a:prstGeom>
                    <a:noFill/>
                    <a:ln>
                      <a:noFill/>
                    </a:ln>
                  </pic:spPr>
                </pic:pic>
              </a:graphicData>
            </a:graphic>
          </wp:inline>
        </w:drawing>
      </w:r>
    </w:p>
    <w:p w:rsidR="00825416" w:rsidRPr="00825416" w:rsidRDefault="00825416" w:rsidP="00057B0B">
      <w:pPr>
        <w:keepLines/>
        <w:spacing w:after="0" w:line="240" w:lineRule="auto"/>
        <w:rPr>
          <w:rFonts w:cs="Arial"/>
          <w:color w:val="000000" w:themeColor="text1"/>
          <w:sz w:val="18"/>
          <w:szCs w:val="24"/>
          <w:lang w:val="hu-HU" w:eastAsia="hu-HU"/>
        </w:rPr>
      </w:pPr>
      <w:proofErr w:type="spellStart"/>
      <w:r w:rsidRPr="00825416">
        <w:rPr>
          <w:rFonts w:cs="Arial"/>
          <w:color w:val="000000" w:themeColor="text1"/>
          <w:sz w:val="18"/>
          <w:szCs w:val="24"/>
          <w:lang w:val="hu-HU" w:eastAsia="hu-HU"/>
        </w:rPr>
        <w:t>Ck</w:t>
      </w:r>
      <w:proofErr w:type="spellEnd"/>
      <w:r w:rsidRPr="00825416">
        <w:rPr>
          <w:rFonts w:cs="Arial"/>
          <w:color w:val="000000" w:themeColor="text1"/>
          <w:sz w:val="18"/>
          <w:szCs w:val="24"/>
          <w:lang w:val="hu-HU" w:eastAsia="hu-HU"/>
        </w:rPr>
        <w:t xml:space="preserve">: a k sorszámú hitelrészlet összege, csökkentve a hitel felvételével összefüggő, az első hitelfolyósításig fizetendő költségekkel, </w:t>
      </w:r>
    </w:p>
    <w:p w:rsidR="00825416" w:rsidRPr="00825416" w:rsidRDefault="00825416" w:rsidP="00057B0B">
      <w:pPr>
        <w:keepLines/>
        <w:spacing w:after="0" w:line="240" w:lineRule="auto"/>
        <w:rPr>
          <w:rFonts w:cs="Arial"/>
          <w:color w:val="000000" w:themeColor="text1"/>
          <w:sz w:val="18"/>
          <w:szCs w:val="24"/>
          <w:lang w:val="hu-HU" w:eastAsia="hu-HU"/>
        </w:rPr>
      </w:pPr>
      <w:r w:rsidRPr="00825416">
        <w:rPr>
          <w:rFonts w:cs="Arial"/>
          <w:color w:val="000000" w:themeColor="text1"/>
          <w:sz w:val="18"/>
          <w:szCs w:val="24"/>
          <w:lang w:val="hu-HU" w:eastAsia="hu-HU"/>
        </w:rPr>
        <w:t>Dl: az l sorszámú törlesztő</w:t>
      </w:r>
      <w:r w:rsidR="00416985">
        <w:rPr>
          <w:rFonts w:cs="Arial"/>
          <w:color w:val="000000" w:themeColor="text1"/>
          <w:sz w:val="18"/>
          <w:szCs w:val="24"/>
          <w:lang w:val="hu-HU" w:eastAsia="hu-HU"/>
        </w:rPr>
        <w:t xml:space="preserve"> </w:t>
      </w:r>
      <w:r w:rsidRPr="00825416">
        <w:rPr>
          <w:rFonts w:cs="Arial"/>
          <w:color w:val="000000" w:themeColor="text1"/>
          <w:sz w:val="18"/>
          <w:szCs w:val="24"/>
          <w:lang w:val="hu-HU" w:eastAsia="hu-HU"/>
        </w:rPr>
        <w:t xml:space="preserve">részlet vagy díjfizetés összege, </w:t>
      </w:r>
    </w:p>
    <w:p w:rsidR="00825416" w:rsidRPr="00825416" w:rsidRDefault="00825416" w:rsidP="00057B0B">
      <w:pPr>
        <w:keepLines/>
        <w:spacing w:after="0" w:line="240" w:lineRule="auto"/>
        <w:rPr>
          <w:rFonts w:cs="Arial"/>
          <w:color w:val="000000" w:themeColor="text1"/>
          <w:sz w:val="18"/>
          <w:szCs w:val="24"/>
          <w:lang w:val="hu-HU" w:eastAsia="hu-HU"/>
        </w:rPr>
      </w:pPr>
      <w:proofErr w:type="gramStart"/>
      <w:r w:rsidRPr="00825416">
        <w:rPr>
          <w:rFonts w:cs="Arial"/>
          <w:color w:val="000000" w:themeColor="text1"/>
          <w:sz w:val="18"/>
          <w:szCs w:val="24"/>
          <w:lang w:val="hu-HU" w:eastAsia="hu-HU"/>
        </w:rPr>
        <w:t>m</w:t>
      </w:r>
      <w:proofErr w:type="gramEnd"/>
      <w:r w:rsidRPr="00825416">
        <w:rPr>
          <w:rFonts w:cs="Arial"/>
          <w:color w:val="000000" w:themeColor="text1"/>
          <w:sz w:val="18"/>
          <w:szCs w:val="24"/>
          <w:lang w:val="hu-HU" w:eastAsia="hu-HU"/>
        </w:rPr>
        <w:t xml:space="preserve">: a hitelfolyósítások száma, </w:t>
      </w:r>
    </w:p>
    <w:p w:rsidR="00825416" w:rsidRPr="00825416" w:rsidRDefault="00825416" w:rsidP="00057B0B">
      <w:pPr>
        <w:keepLines/>
        <w:spacing w:after="0" w:line="240" w:lineRule="auto"/>
        <w:rPr>
          <w:rFonts w:cs="Arial"/>
          <w:color w:val="000000" w:themeColor="text1"/>
          <w:sz w:val="18"/>
          <w:szCs w:val="24"/>
          <w:lang w:val="hu-HU" w:eastAsia="hu-HU"/>
        </w:rPr>
      </w:pPr>
      <w:proofErr w:type="gramStart"/>
      <w:r w:rsidRPr="00825416">
        <w:rPr>
          <w:rFonts w:cs="Arial"/>
          <w:color w:val="000000" w:themeColor="text1"/>
          <w:sz w:val="18"/>
          <w:szCs w:val="24"/>
          <w:lang w:val="hu-HU" w:eastAsia="hu-HU"/>
        </w:rPr>
        <w:t>m</w:t>
      </w:r>
      <w:proofErr w:type="gramEnd"/>
      <w:r w:rsidRPr="00825416">
        <w:rPr>
          <w:rFonts w:cs="Arial"/>
          <w:color w:val="000000" w:themeColor="text1"/>
          <w:sz w:val="18"/>
          <w:szCs w:val="24"/>
          <w:lang w:val="hu-HU" w:eastAsia="hu-HU"/>
        </w:rPr>
        <w:t>’: az utolsó törlesztő</w:t>
      </w:r>
      <w:r w:rsidR="00416985">
        <w:rPr>
          <w:rFonts w:cs="Arial"/>
          <w:color w:val="000000" w:themeColor="text1"/>
          <w:sz w:val="18"/>
          <w:szCs w:val="24"/>
          <w:lang w:val="hu-HU" w:eastAsia="hu-HU"/>
        </w:rPr>
        <w:t xml:space="preserve"> </w:t>
      </w:r>
      <w:r w:rsidRPr="00825416">
        <w:rPr>
          <w:rFonts w:cs="Arial"/>
          <w:color w:val="000000" w:themeColor="text1"/>
          <w:sz w:val="18"/>
          <w:szCs w:val="24"/>
          <w:lang w:val="hu-HU" w:eastAsia="hu-HU"/>
        </w:rPr>
        <w:t xml:space="preserve">részlet vagy díjfizetés sorszáma, </w:t>
      </w:r>
    </w:p>
    <w:p w:rsidR="00825416" w:rsidRPr="00825416" w:rsidRDefault="00825416" w:rsidP="00057B0B">
      <w:pPr>
        <w:keepLines/>
        <w:spacing w:after="0" w:line="240" w:lineRule="auto"/>
        <w:rPr>
          <w:rFonts w:cs="Arial"/>
          <w:color w:val="000000" w:themeColor="text1"/>
          <w:sz w:val="18"/>
          <w:szCs w:val="24"/>
          <w:lang w:val="hu-HU" w:eastAsia="hu-HU"/>
        </w:rPr>
      </w:pPr>
      <w:proofErr w:type="spellStart"/>
      <w:r w:rsidRPr="00825416">
        <w:rPr>
          <w:rFonts w:cs="Arial"/>
          <w:color w:val="000000" w:themeColor="text1"/>
          <w:sz w:val="18"/>
          <w:szCs w:val="24"/>
          <w:lang w:val="hu-HU" w:eastAsia="hu-HU"/>
        </w:rPr>
        <w:t>tk</w:t>
      </w:r>
      <w:proofErr w:type="spellEnd"/>
      <w:r w:rsidRPr="00825416">
        <w:rPr>
          <w:rFonts w:cs="Arial"/>
          <w:color w:val="000000" w:themeColor="text1"/>
          <w:sz w:val="18"/>
          <w:szCs w:val="24"/>
          <w:lang w:val="hu-HU" w:eastAsia="hu-HU"/>
        </w:rPr>
        <w:t xml:space="preserve">: az első hitelfolyósítás időpontja és minden ezt követő hitelfolyósítás időpontja közötti időtartam években és töredékévekben kifejezve, ezért t1 = 0, </w:t>
      </w:r>
    </w:p>
    <w:p w:rsidR="00825416" w:rsidRPr="00825416" w:rsidRDefault="00825416" w:rsidP="00057B0B">
      <w:pPr>
        <w:keepLines/>
        <w:spacing w:after="0" w:line="240" w:lineRule="auto"/>
        <w:rPr>
          <w:rFonts w:cs="Arial"/>
          <w:color w:val="000000" w:themeColor="text1"/>
          <w:sz w:val="18"/>
          <w:szCs w:val="24"/>
          <w:lang w:val="hu-HU" w:eastAsia="hu-HU"/>
        </w:rPr>
      </w:pPr>
      <w:proofErr w:type="spellStart"/>
      <w:r w:rsidRPr="00825416">
        <w:rPr>
          <w:rFonts w:cs="Arial"/>
          <w:color w:val="000000" w:themeColor="text1"/>
          <w:sz w:val="18"/>
          <w:szCs w:val="24"/>
          <w:lang w:val="hu-HU" w:eastAsia="hu-HU"/>
        </w:rPr>
        <w:t>sl</w:t>
      </w:r>
      <w:proofErr w:type="spellEnd"/>
      <w:r w:rsidRPr="00825416">
        <w:rPr>
          <w:rFonts w:cs="Arial"/>
          <w:color w:val="000000" w:themeColor="text1"/>
          <w:sz w:val="18"/>
          <w:szCs w:val="24"/>
          <w:lang w:val="hu-HU" w:eastAsia="hu-HU"/>
        </w:rPr>
        <w:t>: az első hitelfolyósítás időpontja és minden egyes törlesztő</w:t>
      </w:r>
      <w:r w:rsidR="00416985">
        <w:rPr>
          <w:rFonts w:cs="Arial"/>
          <w:color w:val="000000" w:themeColor="text1"/>
          <w:sz w:val="18"/>
          <w:szCs w:val="24"/>
          <w:lang w:val="hu-HU" w:eastAsia="hu-HU"/>
        </w:rPr>
        <w:t xml:space="preserve"> </w:t>
      </w:r>
      <w:r w:rsidRPr="00825416">
        <w:rPr>
          <w:rFonts w:cs="Arial"/>
          <w:color w:val="000000" w:themeColor="text1"/>
          <w:sz w:val="18"/>
          <w:szCs w:val="24"/>
          <w:lang w:val="hu-HU" w:eastAsia="hu-HU"/>
        </w:rPr>
        <w:t>részlet vagy díjfizetés időpontja közötti időtart</w:t>
      </w:r>
      <w:r w:rsidR="006B0F4D">
        <w:rPr>
          <w:rFonts w:cs="Arial"/>
          <w:color w:val="000000" w:themeColor="text1"/>
          <w:sz w:val="18"/>
          <w:szCs w:val="24"/>
          <w:lang w:val="hu-HU" w:eastAsia="hu-HU"/>
        </w:rPr>
        <w:t>am években és töredékévekben ki</w:t>
      </w:r>
      <w:r w:rsidRPr="00825416">
        <w:rPr>
          <w:rFonts w:cs="Arial"/>
          <w:color w:val="000000" w:themeColor="text1"/>
          <w:sz w:val="18"/>
          <w:szCs w:val="24"/>
          <w:lang w:val="hu-HU" w:eastAsia="hu-HU"/>
        </w:rPr>
        <w:t xml:space="preserve">fejezve, </w:t>
      </w:r>
    </w:p>
    <w:p w:rsidR="00825416" w:rsidRPr="00825416" w:rsidRDefault="00825416" w:rsidP="00057B0B">
      <w:pPr>
        <w:keepLines/>
        <w:spacing w:after="0" w:line="240" w:lineRule="auto"/>
        <w:rPr>
          <w:rFonts w:cs="Arial"/>
          <w:color w:val="000000" w:themeColor="text1"/>
          <w:sz w:val="18"/>
          <w:szCs w:val="24"/>
          <w:lang w:val="hu-HU" w:eastAsia="hu-HU"/>
        </w:rPr>
      </w:pPr>
      <w:r w:rsidRPr="00825416">
        <w:rPr>
          <w:rFonts w:cs="Arial"/>
          <w:color w:val="000000" w:themeColor="text1"/>
          <w:sz w:val="18"/>
          <w:szCs w:val="24"/>
          <w:lang w:val="hu-HU" w:eastAsia="hu-HU"/>
        </w:rPr>
        <w:t xml:space="preserve">X: a THM értéke. </w:t>
      </w:r>
    </w:p>
    <w:p w:rsidR="00825416" w:rsidRPr="00825416" w:rsidRDefault="00825416" w:rsidP="00057B0B">
      <w:pPr>
        <w:keepLines/>
        <w:spacing w:before="120" w:after="120" w:line="240" w:lineRule="auto"/>
        <w:rPr>
          <w:rFonts w:cs="Arial"/>
          <w:color w:val="000000" w:themeColor="text1"/>
          <w:sz w:val="18"/>
          <w:szCs w:val="24"/>
          <w:lang w:val="hu-HU" w:eastAsia="hu-HU"/>
        </w:rPr>
      </w:pPr>
      <w:r w:rsidRPr="00825416">
        <w:rPr>
          <w:rFonts w:cs="Arial"/>
          <w:color w:val="000000" w:themeColor="text1"/>
          <w:sz w:val="18"/>
          <w:szCs w:val="24"/>
          <w:lang w:val="hu-HU" w:eastAsia="hu-HU"/>
        </w:rPr>
        <w:t xml:space="preserve">A THM kiszámítását a következő számítási módszerrel kell elvégezni: </w:t>
      </w:r>
    </w:p>
    <w:p w:rsidR="00825416" w:rsidRPr="00481E70" w:rsidRDefault="00825416" w:rsidP="00057B0B">
      <w:pPr>
        <w:pStyle w:val="Listaszerbekezds"/>
        <w:numPr>
          <w:ilvl w:val="0"/>
          <w:numId w:val="42"/>
        </w:numPr>
        <w:tabs>
          <w:tab w:val="clear" w:pos="2268"/>
          <w:tab w:val="clear" w:pos="3969"/>
          <w:tab w:val="clear" w:pos="6237"/>
          <w:tab w:val="clear" w:pos="7938"/>
        </w:tabs>
        <w:rPr>
          <w:rFonts w:ascii="Arial" w:hAnsi="Arial" w:cs="Arial"/>
          <w:color w:val="000000" w:themeColor="text1"/>
          <w:sz w:val="18"/>
          <w:lang w:val="hu-HU" w:eastAsia="hu-HU"/>
        </w:rPr>
      </w:pPr>
      <w:r w:rsidRPr="00481E70">
        <w:rPr>
          <w:rFonts w:ascii="Arial" w:hAnsi="Arial" w:cs="Arial"/>
          <w:color w:val="000000" w:themeColor="text1"/>
          <w:sz w:val="18"/>
          <w:lang w:val="hu-HU" w:eastAsia="hu-HU"/>
        </w:rPr>
        <w:t xml:space="preserve">ha a hitelszerződés nem határozza meg a hitel lehívásának időpontját, a teljes hitelösszeget azonnal lehívottnak kell tekinteni; </w:t>
      </w:r>
    </w:p>
    <w:p w:rsidR="00825416" w:rsidRPr="00481E70" w:rsidRDefault="00825416" w:rsidP="00057B0B">
      <w:pPr>
        <w:pStyle w:val="Listaszerbekezds"/>
        <w:numPr>
          <w:ilvl w:val="0"/>
          <w:numId w:val="42"/>
        </w:numPr>
        <w:tabs>
          <w:tab w:val="clear" w:pos="2268"/>
          <w:tab w:val="clear" w:pos="3969"/>
          <w:tab w:val="clear" w:pos="6237"/>
          <w:tab w:val="clear" w:pos="7938"/>
        </w:tabs>
        <w:rPr>
          <w:rFonts w:ascii="Arial" w:hAnsi="Arial" w:cs="Arial"/>
          <w:color w:val="000000" w:themeColor="text1"/>
          <w:sz w:val="18"/>
          <w:lang w:val="hu-HU" w:eastAsia="hu-HU"/>
        </w:rPr>
      </w:pPr>
      <w:r w:rsidRPr="00481E70">
        <w:rPr>
          <w:rFonts w:ascii="Arial" w:hAnsi="Arial" w:cs="Arial"/>
          <w:color w:val="000000" w:themeColor="text1"/>
          <w:sz w:val="18"/>
          <w:lang w:val="hu-HU" w:eastAsia="hu-HU"/>
        </w:rPr>
        <w:t xml:space="preserve">ha a szerződés alapján a kamat és más díj mértéke változó, de azok mértéke nem határozható meg a kiszámításkor, a számítás során az utolsó ismert kamatot és díjat változatlannak kell tekinteni a futamidő végéig; </w:t>
      </w:r>
    </w:p>
    <w:p w:rsidR="00825416" w:rsidRPr="00481E70" w:rsidRDefault="00825416" w:rsidP="00057B0B">
      <w:pPr>
        <w:pStyle w:val="Listaszerbekezds"/>
        <w:numPr>
          <w:ilvl w:val="0"/>
          <w:numId w:val="42"/>
        </w:numPr>
        <w:tabs>
          <w:tab w:val="clear" w:pos="2268"/>
          <w:tab w:val="clear" w:pos="3969"/>
          <w:tab w:val="clear" w:pos="6237"/>
          <w:tab w:val="clear" w:pos="7938"/>
        </w:tabs>
        <w:rPr>
          <w:rFonts w:ascii="Arial" w:hAnsi="Arial" w:cs="Arial"/>
          <w:color w:val="000000" w:themeColor="text1"/>
          <w:sz w:val="18"/>
          <w:lang w:val="hu-HU" w:eastAsia="hu-HU"/>
        </w:rPr>
      </w:pPr>
      <w:r w:rsidRPr="00481E70">
        <w:rPr>
          <w:rFonts w:ascii="Arial" w:hAnsi="Arial" w:cs="Arial"/>
          <w:color w:val="000000" w:themeColor="text1"/>
          <w:sz w:val="18"/>
          <w:lang w:val="hu-HU" w:eastAsia="hu-HU"/>
        </w:rPr>
        <w:t xml:space="preserve">ha a hitelszerződés különböző módokat biztosít a lehívásra, amelyekhez eltérő kamatok és díjak kapcsolódnak, a teljes hitel-összeget az adott hiteltípusnál leggyakoribb lehívási módra alkalmazandó legmagasabb kamattal és díjjal kell figyelembe venni; </w:t>
      </w:r>
    </w:p>
    <w:p w:rsidR="00825416" w:rsidRPr="00481E70" w:rsidRDefault="00825416" w:rsidP="00057B0B">
      <w:pPr>
        <w:pStyle w:val="Listaszerbekezds"/>
        <w:numPr>
          <w:ilvl w:val="0"/>
          <w:numId w:val="42"/>
        </w:numPr>
        <w:tabs>
          <w:tab w:val="clear" w:pos="2268"/>
          <w:tab w:val="clear" w:pos="3969"/>
          <w:tab w:val="clear" w:pos="6237"/>
          <w:tab w:val="clear" w:pos="7938"/>
        </w:tabs>
        <w:rPr>
          <w:rFonts w:ascii="Arial" w:hAnsi="Arial" w:cs="Arial"/>
          <w:color w:val="000000" w:themeColor="text1"/>
          <w:sz w:val="18"/>
          <w:lang w:val="hu-HU" w:eastAsia="hu-HU"/>
        </w:rPr>
      </w:pPr>
      <w:r w:rsidRPr="00481E70">
        <w:rPr>
          <w:rFonts w:ascii="Arial" w:hAnsi="Arial" w:cs="Arial"/>
          <w:color w:val="000000" w:themeColor="text1"/>
          <w:sz w:val="18"/>
          <w:lang w:val="hu-HU" w:eastAsia="hu-HU"/>
        </w:rPr>
        <w:t>ha a hitelszerződés nem minősül fizetési számlához kapcsolódó hitelnek, és ha a tőketörlesztés időpontja vagy összege nem állapítható meg</w:t>
      </w:r>
      <w:r w:rsidR="00416985">
        <w:rPr>
          <w:rFonts w:ascii="Arial" w:hAnsi="Arial" w:cs="Arial"/>
          <w:color w:val="000000" w:themeColor="text1"/>
          <w:sz w:val="18"/>
          <w:lang w:val="hu-HU" w:eastAsia="hu-HU"/>
        </w:rPr>
        <w:t>,</w:t>
      </w:r>
      <w:r w:rsidRPr="00481E70">
        <w:rPr>
          <w:rFonts w:ascii="Arial" w:hAnsi="Arial" w:cs="Arial"/>
          <w:color w:val="000000" w:themeColor="text1"/>
          <w:sz w:val="18"/>
          <w:lang w:val="hu-HU" w:eastAsia="hu-HU"/>
        </w:rPr>
        <w:t xml:space="preserve"> a törlesztést a hitelszerződésben meghatározott legkorábbi i</w:t>
      </w:r>
      <w:r w:rsidR="00416985">
        <w:rPr>
          <w:rFonts w:ascii="Arial" w:hAnsi="Arial" w:cs="Arial"/>
          <w:color w:val="000000" w:themeColor="text1"/>
          <w:sz w:val="18"/>
          <w:lang w:val="hu-HU" w:eastAsia="hu-HU"/>
        </w:rPr>
        <w:t>dőpontban kell figyelembe venni;</w:t>
      </w:r>
    </w:p>
    <w:p w:rsidR="00825416" w:rsidRPr="00481E70" w:rsidRDefault="00825416" w:rsidP="00057B0B">
      <w:pPr>
        <w:pStyle w:val="Listaszerbekezds"/>
        <w:numPr>
          <w:ilvl w:val="0"/>
          <w:numId w:val="42"/>
        </w:numPr>
        <w:tabs>
          <w:tab w:val="clear" w:pos="2268"/>
          <w:tab w:val="clear" w:pos="3969"/>
          <w:tab w:val="clear" w:pos="6237"/>
          <w:tab w:val="clear" w:pos="7938"/>
        </w:tabs>
        <w:rPr>
          <w:rFonts w:ascii="Arial" w:hAnsi="Arial" w:cs="Arial"/>
          <w:color w:val="000000" w:themeColor="text1"/>
          <w:sz w:val="18"/>
          <w:lang w:val="hu-HU" w:eastAsia="hu-HU"/>
        </w:rPr>
      </w:pPr>
      <w:r w:rsidRPr="00481E70">
        <w:rPr>
          <w:rFonts w:ascii="Arial" w:hAnsi="Arial" w:cs="Arial"/>
          <w:color w:val="000000" w:themeColor="text1"/>
          <w:sz w:val="18"/>
          <w:lang w:val="hu-HU" w:eastAsia="hu-HU"/>
        </w:rPr>
        <w:t>a hitelkártya esetén a kezdő időpont a hitelező által nyilvánosan meghirdetett</w:t>
      </w:r>
      <w:r w:rsidR="00416985">
        <w:rPr>
          <w:rFonts w:ascii="Arial" w:hAnsi="Arial" w:cs="Arial"/>
          <w:color w:val="000000" w:themeColor="text1"/>
          <w:sz w:val="18"/>
          <w:lang w:val="hu-HU" w:eastAsia="hu-HU"/>
        </w:rPr>
        <w:t xml:space="preserve"> elszámolási időszak első napja;</w:t>
      </w:r>
    </w:p>
    <w:p w:rsidR="00825416" w:rsidRPr="00416985" w:rsidRDefault="00825416" w:rsidP="00057B0B">
      <w:pPr>
        <w:pStyle w:val="Listaszerbekezds"/>
        <w:numPr>
          <w:ilvl w:val="0"/>
          <w:numId w:val="42"/>
        </w:numPr>
        <w:tabs>
          <w:tab w:val="clear" w:pos="2268"/>
          <w:tab w:val="clear" w:pos="3969"/>
          <w:tab w:val="clear" w:pos="6237"/>
          <w:tab w:val="clear" w:pos="7938"/>
        </w:tabs>
        <w:rPr>
          <w:rFonts w:ascii="Arial" w:hAnsi="Arial" w:cs="Arial"/>
          <w:color w:val="000000" w:themeColor="text1"/>
          <w:sz w:val="18"/>
          <w:szCs w:val="18"/>
          <w:lang w:val="hu-HU" w:eastAsia="hu-HU"/>
        </w:rPr>
      </w:pPr>
      <w:r w:rsidRPr="00481E70">
        <w:rPr>
          <w:rFonts w:ascii="Arial" w:hAnsi="Arial" w:cs="Arial"/>
          <w:color w:val="000000" w:themeColor="text1"/>
          <w:sz w:val="18"/>
          <w:lang w:val="hu-HU" w:eastAsia="hu-HU"/>
        </w:rPr>
        <w:lastRenderedPageBreak/>
        <w:t xml:space="preserve">ha a hitelszerződés szerint a fogyasztó szabadon hívhatja le a hitelt, de a szerződés a lehívás különböző </w:t>
      </w:r>
      <w:r w:rsidRPr="00416985">
        <w:rPr>
          <w:rFonts w:ascii="Arial" w:hAnsi="Arial" w:cs="Arial"/>
          <w:color w:val="000000" w:themeColor="text1"/>
          <w:sz w:val="18"/>
          <w:szCs w:val="18"/>
          <w:lang w:val="hu-HU" w:eastAsia="hu-HU"/>
        </w:rPr>
        <w:t xml:space="preserve">módjainál összegre és időtartamra vonatkozó korlátokat tartalmaz, a hitelt a legkorábbi időpontban lehívottnak kell tekinteni a korlátok figyelembe-vételével; </w:t>
      </w:r>
    </w:p>
    <w:p w:rsidR="00825416" w:rsidRPr="00416985" w:rsidRDefault="00825416" w:rsidP="00057B0B">
      <w:pPr>
        <w:pStyle w:val="Listaszerbekezds"/>
        <w:numPr>
          <w:ilvl w:val="0"/>
          <w:numId w:val="42"/>
        </w:numPr>
        <w:tabs>
          <w:tab w:val="clear" w:pos="2268"/>
          <w:tab w:val="clear" w:pos="3969"/>
          <w:tab w:val="clear" w:pos="6237"/>
          <w:tab w:val="clear" w:pos="7938"/>
        </w:tabs>
        <w:rPr>
          <w:rFonts w:ascii="Arial" w:hAnsi="Arial" w:cs="Arial"/>
          <w:color w:val="000000" w:themeColor="text1"/>
          <w:sz w:val="18"/>
          <w:szCs w:val="18"/>
          <w:lang w:val="hu-HU" w:eastAsia="hu-HU"/>
        </w:rPr>
      </w:pPr>
      <w:r w:rsidRPr="00416985">
        <w:rPr>
          <w:rFonts w:ascii="Arial" w:hAnsi="Arial" w:cs="Arial"/>
          <w:color w:val="000000" w:themeColor="text1"/>
          <w:sz w:val="18"/>
          <w:szCs w:val="18"/>
          <w:lang w:val="hu-HU" w:eastAsia="hu-HU"/>
        </w:rPr>
        <w:t>ha a hitel legmagasabb összegéről még nem állapodtak meg, azt 375</w:t>
      </w:r>
      <w:r w:rsidR="00416985" w:rsidRPr="00416985">
        <w:rPr>
          <w:rFonts w:ascii="Arial" w:hAnsi="Arial" w:cs="Arial"/>
          <w:color w:val="000000" w:themeColor="text1"/>
          <w:sz w:val="18"/>
          <w:szCs w:val="18"/>
          <w:lang w:val="hu-HU" w:eastAsia="hu-HU"/>
        </w:rPr>
        <w:t>.</w:t>
      </w:r>
      <w:r w:rsidRPr="00416985">
        <w:rPr>
          <w:rFonts w:ascii="Arial" w:hAnsi="Arial" w:cs="Arial"/>
          <w:color w:val="000000" w:themeColor="text1"/>
          <w:sz w:val="18"/>
          <w:szCs w:val="18"/>
          <w:lang w:val="hu-HU" w:eastAsia="hu-HU"/>
        </w:rPr>
        <w:t>000</w:t>
      </w:r>
      <w:r w:rsidR="00416985" w:rsidRPr="00416985">
        <w:rPr>
          <w:rFonts w:ascii="Arial" w:hAnsi="Arial" w:cs="Arial"/>
          <w:color w:val="000000" w:themeColor="text1"/>
          <w:sz w:val="18"/>
          <w:szCs w:val="18"/>
          <w:lang w:val="hu-HU" w:eastAsia="hu-HU"/>
        </w:rPr>
        <w:t>,-</w:t>
      </w:r>
      <w:r w:rsidRPr="00416985">
        <w:rPr>
          <w:rFonts w:ascii="Arial" w:hAnsi="Arial" w:cs="Arial"/>
          <w:color w:val="000000" w:themeColor="text1"/>
          <w:sz w:val="18"/>
          <w:szCs w:val="18"/>
          <w:lang w:val="hu-HU" w:eastAsia="hu-HU"/>
        </w:rPr>
        <w:t xml:space="preserve"> forintnak kell tekinteni; </w:t>
      </w:r>
    </w:p>
    <w:p w:rsidR="00825416" w:rsidRPr="00416985" w:rsidRDefault="00825416" w:rsidP="00057B0B">
      <w:pPr>
        <w:pStyle w:val="Listaszerbekezds"/>
        <w:numPr>
          <w:ilvl w:val="0"/>
          <w:numId w:val="42"/>
        </w:numPr>
        <w:tabs>
          <w:tab w:val="clear" w:pos="2268"/>
          <w:tab w:val="clear" w:pos="3969"/>
          <w:tab w:val="clear" w:pos="6237"/>
          <w:tab w:val="clear" w:pos="7938"/>
        </w:tabs>
        <w:rPr>
          <w:rFonts w:ascii="Arial" w:hAnsi="Arial" w:cs="Arial"/>
          <w:color w:val="000000" w:themeColor="text1"/>
          <w:sz w:val="18"/>
          <w:szCs w:val="18"/>
          <w:lang w:val="hu-HU" w:eastAsia="hu-HU"/>
        </w:rPr>
      </w:pPr>
      <w:r w:rsidRPr="00416985">
        <w:rPr>
          <w:rFonts w:ascii="Arial" w:hAnsi="Arial" w:cs="Arial"/>
          <w:color w:val="000000" w:themeColor="text1"/>
          <w:sz w:val="18"/>
          <w:szCs w:val="18"/>
          <w:lang w:val="hu-HU" w:eastAsia="hu-HU"/>
        </w:rPr>
        <w:t xml:space="preserve">ha a </w:t>
      </w:r>
      <w:r w:rsidR="000016BD" w:rsidRPr="00416985">
        <w:rPr>
          <w:rFonts w:ascii="Arial" w:hAnsi="Arial" w:cs="Arial"/>
          <w:color w:val="000000" w:themeColor="text1"/>
          <w:sz w:val="18"/>
          <w:szCs w:val="18"/>
          <w:lang w:val="hu-HU" w:eastAsia="hu-HU"/>
        </w:rPr>
        <w:t xml:space="preserve">Hitelintézet </w:t>
      </w:r>
      <w:r w:rsidRPr="00416985">
        <w:rPr>
          <w:rFonts w:ascii="Arial" w:hAnsi="Arial" w:cs="Arial"/>
          <w:color w:val="000000" w:themeColor="text1"/>
          <w:sz w:val="18"/>
          <w:szCs w:val="18"/>
          <w:lang w:val="hu-HU" w:eastAsia="hu-HU"/>
        </w:rPr>
        <w:t xml:space="preserve">egy korlátozott időtartamra vagy összegre eltérő, kedvezményes kamatot és díjat számít fel, a THM kiszámításakor érvényes nem kedvezményes kamatot és a díjat kell figyelembe venni a hitelszerződés teljes időtartamára a THM értékének meghatározásakor. </w:t>
      </w:r>
    </w:p>
    <w:p w:rsidR="00825416" w:rsidRPr="00825416" w:rsidRDefault="00825416" w:rsidP="00057B0B">
      <w:pPr>
        <w:keepLines/>
        <w:spacing w:before="120" w:after="120" w:line="240" w:lineRule="auto"/>
        <w:rPr>
          <w:rFonts w:cs="Arial"/>
          <w:color w:val="000000" w:themeColor="text1"/>
          <w:sz w:val="18"/>
          <w:szCs w:val="24"/>
          <w:lang w:val="hu-HU" w:eastAsia="hu-HU"/>
        </w:rPr>
      </w:pPr>
      <w:r w:rsidRPr="00825416">
        <w:rPr>
          <w:rFonts w:cs="Arial"/>
          <w:color w:val="000000" w:themeColor="text1"/>
          <w:sz w:val="18"/>
          <w:szCs w:val="24"/>
          <w:lang w:val="hu-HU" w:eastAsia="hu-HU"/>
        </w:rPr>
        <w:t xml:space="preserve">A THM számítás során az alábbiak figyelembevétele kötelező: </w:t>
      </w:r>
    </w:p>
    <w:p w:rsidR="00825416" w:rsidRPr="00825416" w:rsidRDefault="00416985" w:rsidP="00057B0B">
      <w:pPr>
        <w:keepLines/>
        <w:spacing w:before="120" w:after="120" w:line="240" w:lineRule="auto"/>
        <w:ind w:left="993" w:hanging="285"/>
        <w:rPr>
          <w:rFonts w:cs="Arial"/>
          <w:color w:val="000000" w:themeColor="text1"/>
          <w:sz w:val="18"/>
          <w:szCs w:val="24"/>
          <w:lang w:val="hu-HU" w:eastAsia="hu-HU"/>
        </w:rPr>
      </w:pPr>
      <w:proofErr w:type="gramStart"/>
      <w:r>
        <w:rPr>
          <w:rFonts w:cs="Arial"/>
          <w:color w:val="000000" w:themeColor="text1"/>
          <w:sz w:val="18"/>
          <w:szCs w:val="24"/>
          <w:lang w:val="hu-HU" w:eastAsia="hu-HU"/>
        </w:rPr>
        <w:t>a</w:t>
      </w:r>
      <w:proofErr w:type="gramEnd"/>
      <w:r>
        <w:rPr>
          <w:rFonts w:cs="Arial"/>
          <w:color w:val="000000" w:themeColor="text1"/>
          <w:sz w:val="18"/>
          <w:szCs w:val="24"/>
          <w:lang w:val="hu-HU" w:eastAsia="hu-HU"/>
        </w:rPr>
        <w:t>)</w:t>
      </w:r>
      <w:r>
        <w:rPr>
          <w:rFonts w:cs="Arial"/>
          <w:color w:val="000000" w:themeColor="text1"/>
          <w:sz w:val="18"/>
          <w:szCs w:val="24"/>
          <w:lang w:val="hu-HU" w:eastAsia="hu-HU"/>
        </w:rPr>
        <w:tab/>
      </w:r>
      <w:proofErr w:type="spellStart"/>
      <w:r w:rsidR="00825416" w:rsidRPr="00825416">
        <w:rPr>
          <w:rFonts w:cs="Arial"/>
          <w:color w:val="000000" w:themeColor="text1"/>
          <w:sz w:val="18"/>
          <w:szCs w:val="24"/>
          <w:lang w:val="hu-HU" w:eastAsia="hu-HU"/>
        </w:rPr>
        <w:t>a</w:t>
      </w:r>
      <w:proofErr w:type="spellEnd"/>
      <w:r w:rsidR="00825416" w:rsidRPr="00825416">
        <w:rPr>
          <w:rFonts w:cs="Arial"/>
          <w:color w:val="000000" w:themeColor="text1"/>
          <w:sz w:val="18"/>
          <w:szCs w:val="24"/>
          <w:lang w:val="hu-HU" w:eastAsia="hu-HU"/>
        </w:rPr>
        <w:t xml:space="preserve"> felek által különböző időpontokban teljesített törlesztések és folyósítások összege és azok teljesítési ideje eltérő lehet; </w:t>
      </w:r>
    </w:p>
    <w:p w:rsidR="00825416" w:rsidRPr="00825416" w:rsidRDefault="00416985" w:rsidP="00057B0B">
      <w:pPr>
        <w:keepLines/>
        <w:spacing w:before="120" w:after="120" w:line="240" w:lineRule="auto"/>
        <w:ind w:left="993" w:hanging="285"/>
        <w:rPr>
          <w:rFonts w:cs="Arial"/>
          <w:color w:val="000000" w:themeColor="text1"/>
          <w:sz w:val="18"/>
          <w:szCs w:val="24"/>
          <w:lang w:val="hu-HU" w:eastAsia="hu-HU"/>
        </w:rPr>
      </w:pPr>
      <w:r>
        <w:rPr>
          <w:rFonts w:cs="Arial"/>
          <w:color w:val="000000" w:themeColor="text1"/>
          <w:sz w:val="18"/>
          <w:szCs w:val="24"/>
          <w:lang w:val="hu-HU" w:eastAsia="hu-HU"/>
        </w:rPr>
        <w:t>b)</w:t>
      </w:r>
      <w:r>
        <w:rPr>
          <w:rFonts w:cs="Arial"/>
          <w:color w:val="000000" w:themeColor="text1"/>
          <w:sz w:val="18"/>
          <w:szCs w:val="24"/>
          <w:lang w:val="hu-HU" w:eastAsia="hu-HU"/>
        </w:rPr>
        <w:tab/>
      </w:r>
      <w:r w:rsidR="00825416" w:rsidRPr="00825416">
        <w:rPr>
          <w:rFonts w:cs="Arial"/>
          <w:color w:val="000000" w:themeColor="text1"/>
          <w:sz w:val="18"/>
          <w:szCs w:val="24"/>
          <w:lang w:val="hu-HU" w:eastAsia="hu-HU"/>
        </w:rPr>
        <w:t xml:space="preserve">a kezdő időpont a </w:t>
      </w:r>
      <w:r w:rsidR="000016BD">
        <w:rPr>
          <w:rFonts w:cs="Arial"/>
          <w:color w:val="000000" w:themeColor="text1"/>
          <w:sz w:val="18"/>
          <w:szCs w:val="24"/>
          <w:lang w:val="hu-HU" w:eastAsia="hu-HU"/>
        </w:rPr>
        <w:t xml:space="preserve">Hitelintézet </w:t>
      </w:r>
      <w:r w:rsidR="00825416" w:rsidRPr="00825416">
        <w:rPr>
          <w:rFonts w:cs="Arial"/>
          <w:color w:val="000000" w:themeColor="text1"/>
          <w:sz w:val="18"/>
          <w:szCs w:val="24"/>
          <w:lang w:val="hu-HU" w:eastAsia="hu-HU"/>
        </w:rPr>
        <w:t xml:space="preserve">által nyilvánosan meghirdetett elszámolási időszak első napja; </w:t>
      </w:r>
    </w:p>
    <w:p w:rsidR="00825416" w:rsidRPr="00825416" w:rsidRDefault="00416985" w:rsidP="00057B0B">
      <w:pPr>
        <w:keepLines/>
        <w:spacing w:before="120" w:after="120" w:line="240" w:lineRule="auto"/>
        <w:ind w:left="993" w:hanging="285"/>
        <w:rPr>
          <w:rFonts w:cs="Arial"/>
          <w:color w:val="000000" w:themeColor="text1"/>
          <w:sz w:val="18"/>
          <w:szCs w:val="24"/>
          <w:lang w:val="hu-HU" w:eastAsia="hu-HU"/>
        </w:rPr>
      </w:pPr>
      <w:r>
        <w:rPr>
          <w:rFonts w:cs="Arial"/>
          <w:color w:val="000000" w:themeColor="text1"/>
          <w:sz w:val="18"/>
          <w:szCs w:val="24"/>
          <w:lang w:val="hu-HU" w:eastAsia="hu-HU"/>
        </w:rPr>
        <w:t>c)</w:t>
      </w:r>
      <w:r>
        <w:rPr>
          <w:rFonts w:cs="Arial"/>
          <w:color w:val="000000" w:themeColor="text1"/>
          <w:sz w:val="18"/>
          <w:szCs w:val="24"/>
          <w:lang w:val="hu-HU" w:eastAsia="hu-HU"/>
        </w:rPr>
        <w:tab/>
      </w:r>
      <w:r w:rsidR="00825416" w:rsidRPr="00825416">
        <w:rPr>
          <w:rFonts w:cs="Arial"/>
          <w:color w:val="000000" w:themeColor="text1"/>
          <w:sz w:val="18"/>
          <w:szCs w:val="24"/>
          <w:lang w:val="hu-HU" w:eastAsia="hu-HU"/>
        </w:rPr>
        <w:t xml:space="preserve">a kiszámítás során használt időtartamokat években vagy töredékévekben kell kifejezni; </w:t>
      </w:r>
    </w:p>
    <w:p w:rsidR="00825416" w:rsidRPr="00825416" w:rsidRDefault="00825416" w:rsidP="00057B0B">
      <w:pPr>
        <w:keepLines/>
        <w:spacing w:before="120" w:after="120" w:line="240" w:lineRule="auto"/>
        <w:ind w:left="993" w:hanging="285"/>
        <w:rPr>
          <w:rFonts w:cs="Arial"/>
          <w:color w:val="000000" w:themeColor="text1"/>
          <w:sz w:val="18"/>
          <w:szCs w:val="24"/>
          <w:lang w:val="hu-HU" w:eastAsia="hu-HU"/>
        </w:rPr>
      </w:pPr>
      <w:r w:rsidRPr="00825416">
        <w:rPr>
          <w:rFonts w:cs="Arial"/>
          <w:color w:val="000000" w:themeColor="text1"/>
          <w:sz w:val="18"/>
          <w:szCs w:val="24"/>
          <w:lang w:val="hu-HU" w:eastAsia="hu-HU"/>
        </w:rPr>
        <w:t>d)</w:t>
      </w:r>
      <w:r w:rsidR="00416985">
        <w:rPr>
          <w:rFonts w:cs="Arial"/>
          <w:color w:val="000000" w:themeColor="text1"/>
          <w:sz w:val="18"/>
          <w:szCs w:val="24"/>
          <w:lang w:val="hu-HU" w:eastAsia="hu-HU"/>
        </w:rPr>
        <w:tab/>
      </w:r>
      <w:r w:rsidRPr="00825416">
        <w:rPr>
          <w:rFonts w:cs="Arial"/>
          <w:color w:val="000000" w:themeColor="text1"/>
          <w:sz w:val="18"/>
          <w:szCs w:val="24"/>
          <w:lang w:val="hu-HU" w:eastAsia="hu-HU"/>
        </w:rPr>
        <w:t xml:space="preserve">egy évet 365 napból (vagy szökőév esetén 366 napból), 52 hétből vagy tizenkét egyenlő hosszúságú hónapból állónak kell tekinteni, egy ilyen hónapot 30,41666 napból állónak kell tekinteni függetlenül attól, hogy szökőévről van-e szó; </w:t>
      </w:r>
    </w:p>
    <w:p w:rsidR="00825416" w:rsidRPr="00825416" w:rsidRDefault="00416985" w:rsidP="00057B0B">
      <w:pPr>
        <w:keepLines/>
        <w:spacing w:before="120" w:after="120" w:line="240" w:lineRule="auto"/>
        <w:ind w:left="993" w:hanging="285"/>
        <w:rPr>
          <w:rFonts w:cs="Arial"/>
          <w:color w:val="000000" w:themeColor="text1"/>
          <w:sz w:val="18"/>
          <w:szCs w:val="24"/>
          <w:lang w:val="hu-HU" w:eastAsia="hu-HU"/>
        </w:rPr>
      </w:pPr>
      <w:proofErr w:type="gramStart"/>
      <w:r>
        <w:rPr>
          <w:rFonts w:cs="Arial"/>
          <w:color w:val="000000" w:themeColor="text1"/>
          <w:sz w:val="18"/>
          <w:szCs w:val="24"/>
          <w:lang w:val="hu-HU" w:eastAsia="hu-HU"/>
        </w:rPr>
        <w:t>e</w:t>
      </w:r>
      <w:proofErr w:type="gramEnd"/>
      <w:r>
        <w:rPr>
          <w:rFonts w:cs="Arial"/>
          <w:color w:val="000000" w:themeColor="text1"/>
          <w:sz w:val="18"/>
          <w:szCs w:val="24"/>
          <w:lang w:val="hu-HU" w:eastAsia="hu-HU"/>
        </w:rPr>
        <w:t>)</w:t>
      </w:r>
      <w:r>
        <w:rPr>
          <w:rFonts w:cs="Arial"/>
          <w:color w:val="000000" w:themeColor="text1"/>
          <w:sz w:val="18"/>
          <w:szCs w:val="24"/>
          <w:lang w:val="hu-HU" w:eastAsia="hu-HU"/>
        </w:rPr>
        <w:tab/>
      </w:r>
      <w:r w:rsidR="00825416" w:rsidRPr="00825416">
        <w:rPr>
          <w:rFonts w:cs="Arial"/>
          <w:color w:val="000000" w:themeColor="text1"/>
          <w:sz w:val="18"/>
          <w:szCs w:val="24"/>
          <w:lang w:val="hu-HU" w:eastAsia="hu-HU"/>
        </w:rPr>
        <w:t xml:space="preserve">a számítás eredményét százalékos formában, legalább egy </w:t>
      </w:r>
      <w:r w:rsidR="00481E70" w:rsidRPr="00825416">
        <w:rPr>
          <w:rFonts w:cs="Arial"/>
          <w:color w:val="000000" w:themeColor="text1"/>
          <w:sz w:val="18"/>
          <w:szCs w:val="24"/>
          <w:lang w:val="hu-HU" w:eastAsia="hu-HU"/>
        </w:rPr>
        <w:t>tizedes jegy</w:t>
      </w:r>
      <w:r w:rsidR="00825416" w:rsidRPr="00825416">
        <w:rPr>
          <w:rFonts w:cs="Arial"/>
          <w:color w:val="000000" w:themeColor="text1"/>
          <w:sz w:val="18"/>
          <w:szCs w:val="24"/>
          <w:lang w:val="hu-HU" w:eastAsia="hu-HU"/>
        </w:rPr>
        <w:t xml:space="preserve"> pontossággal kell meghatározni</w:t>
      </w:r>
      <w:r w:rsidR="006F75DB">
        <w:rPr>
          <w:rFonts w:cs="Arial"/>
          <w:color w:val="000000" w:themeColor="text1"/>
          <w:sz w:val="18"/>
          <w:szCs w:val="24"/>
          <w:lang w:val="hu-HU" w:eastAsia="hu-HU"/>
        </w:rPr>
        <w:t xml:space="preserve">, </w:t>
      </w:r>
      <w:r w:rsidR="006F75DB" w:rsidRPr="006F75DB">
        <w:rPr>
          <w:rFonts w:cs="Arial"/>
          <w:color w:val="000000" w:themeColor="text1"/>
          <w:sz w:val="18"/>
          <w:szCs w:val="24"/>
          <w:lang w:val="hu-HU" w:eastAsia="hu-HU"/>
        </w:rPr>
        <w:t xml:space="preserve">ha a következő </w:t>
      </w:r>
      <w:r w:rsidR="00481E70" w:rsidRPr="006F75DB">
        <w:rPr>
          <w:rFonts w:cs="Arial"/>
          <w:color w:val="000000" w:themeColor="text1"/>
          <w:sz w:val="18"/>
          <w:szCs w:val="24"/>
          <w:lang w:val="hu-HU" w:eastAsia="hu-HU"/>
        </w:rPr>
        <w:t>tizedes helyen</w:t>
      </w:r>
      <w:r w:rsidR="006F75DB" w:rsidRPr="006F75DB">
        <w:rPr>
          <w:rFonts w:cs="Arial"/>
          <w:color w:val="000000" w:themeColor="text1"/>
          <w:sz w:val="18"/>
          <w:szCs w:val="24"/>
          <w:lang w:val="hu-HU" w:eastAsia="hu-HU"/>
        </w:rPr>
        <w:t xml:space="preserve"> álló számjegy 5 vagy annál nagyobb, akkor az azt megelőző </w:t>
      </w:r>
      <w:r w:rsidR="00481E70" w:rsidRPr="006F75DB">
        <w:rPr>
          <w:rFonts w:cs="Arial"/>
          <w:color w:val="000000" w:themeColor="text1"/>
          <w:sz w:val="18"/>
          <w:szCs w:val="24"/>
          <w:lang w:val="hu-HU" w:eastAsia="hu-HU"/>
        </w:rPr>
        <w:t>tizedes helyen</w:t>
      </w:r>
      <w:r w:rsidR="006F75DB" w:rsidRPr="006F75DB">
        <w:rPr>
          <w:rFonts w:cs="Arial"/>
          <w:color w:val="000000" w:themeColor="text1"/>
          <w:sz w:val="18"/>
          <w:szCs w:val="24"/>
          <w:lang w:val="hu-HU" w:eastAsia="hu-HU"/>
        </w:rPr>
        <w:t xml:space="preserve"> álló sz</w:t>
      </w:r>
      <w:r>
        <w:rPr>
          <w:rFonts w:cs="Arial"/>
          <w:color w:val="000000" w:themeColor="text1"/>
          <w:sz w:val="18"/>
          <w:szCs w:val="24"/>
          <w:lang w:val="hu-HU" w:eastAsia="hu-HU"/>
        </w:rPr>
        <w:t xml:space="preserve">ámjegyet eggyel növelni kell. </w:t>
      </w:r>
    </w:p>
    <w:p w:rsidR="00825416" w:rsidRPr="00825416" w:rsidRDefault="00825416" w:rsidP="00057B0B">
      <w:pPr>
        <w:keepLines/>
        <w:spacing w:before="120" w:after="120" w:line="240" w:lineRule="auto"/>
        <w:rPr>
          <w:rFonts w:cs="Arial"/>
          <w:color w:val="000000" w:themeColor="text1"/>
          <w:sz w:val="18"/>
          <w:szCs w:val="24"/>
          <w:lang w:val="hu-HU" w:eastAsia="hu-HU"/>
        </w:rPr>
      </w:pPr>
      <w:r w:rsidRPr="00825416">
        <w:rPr>
          <w:rFonts w:cs="Arial"/>
          <w:color w:val="000000" w:themeColor="text1"/>
          <w:sz w:val="18"/>
          <w:szCs w:val="24"/>
          <w:lang w:val="hu-HU" w:eastAsia="hu-HU"/>
        </w:rPr>
        <w:t xml:space="preserve">A THM számításánál nem vehető figyelembe: </w:t>
      </w:r>
    </w:p>
    <w:p w:rsidR="00825416" w:rsidRPr="00825416" w:rsidRDefault="00825416" w:rsidP="00057B0B">
      <w:pPr>
        <w:keepLines/>
        <w:spacing w:before="120" w:after="120" w:line="240" w:lineRule="auto"/>
        <w:ind w:left="993" w:hanging="285"/>
        <w:rPr>
          <w:rFonts w:cs="Arial"/>
          <w:color w:val="000000" w:themeColor="text1"/>
          <w:sz w:val="18"/>
          <w:szCs w:val="24"/>
          <w:lang w:val="hu-HU" w:eastAsia="hu-HU"/>
        </w:rPr>
      </w:pPr>
      <w:proofErr w:type="gramStart"/>
      <w:r w:rsidRPr="00825416">
        <w:rPr>
          <w:rFonts w:cs="Arial"/>
          <w:color w:val="000000" w:themeColor="text1"/>
          <w:sz w:val="18"/>
          <w:szCs w:val="24"/>
          <w:lang w:val="hu-HU" w:eastAsia="hu-HU"/>
        </w:rPr>
        <w:t>a</w:t>
      </w:r>
      <w:proofErr w:type="gramEnd"/>
      <w:r w:rsidRPr="00825416">
        <w:rPr>
          <w:rFonts w:cs="Arial"/>
          <w:color w:val="000000" w:themeColor="text1"/>
          <w:sz w:val="18"/>
          <w:szCs w:val="24"/>
          <w:lang w:val="hu-HU" w:eastAsia="hu-HU"/>
        </w:rPr>
        <w:t>)</w:t>
      </w:r>
      <w:r w:rsidR="00416985">
        <w:rPr>
          <w:rFonts w:cs="Arial"/>
          <w:color w:val="000000" w:themeColor="text1"/>
          <w:sz w:val="18"/>
          <w:szCs w:val="24"/>
          <w:lang w:val="hu-HU" w:eastAsia="hu-HU"/>
        </w:rPr>
        <w:tab/>
      </w:r>
      <w:proofErr w:type="spellStart"/>
      <w:r w:rsidRPr="00825416">
        <w:rPr>
          <w:rFonts w:cs="Arial"/>
          <w:color w:val="000000" w:themeColor="text1"/>
          <w:sz w:val="18"/>
          <w:szCs w:val="24"/>
          <w:lang w:val="hu-HU" w:eastAsia="hu-HU"/>
        </w:rPr>
        <w:t>a</w:t>
      </w:r>
      <w:proofErr w:type="spellEnd"/>
      <w:r w:rsidRPr="00825416">
        <w:rPr>
          <w:rFonts w:cs="Arial"/>
          <w:color w:val="000000" w:themeColor="text1"/>
          <w:sz w:val="18"/>
          <w:szCs w:val="24"/>
          <w:lang w:val="hu-HU" w:eastAsia="hu-HU"/>
        </w:rPr>
        <w:t xml:space="preserve"> prolongálás (futamidő hosszabbítás) költsége, </w:t>
      </w:r>
    </w:p>
    <w:p w:rsidR="00825416" w:rsidRPr="00825416" w:rsidRDefault="00825416" w:rsidP="00057B0B">
      <w:pPr>
        <w:keepLines/>
        <w:spacing w:before="120" w:after="120" w:line="240" w:lineRule="auto"/>
        <w:ind w:left="993" w:hanging="285"/>
        <w:rPr>
          <w:rFonts w:cs="Arial"/>
          <w:color w:val="000000" w:themeColor="text1"/>
          <w:sz w:val="18"/>
          <w:szCs w:val="24"/>
          <w:lang w:val="hu-HU" w:eastAsia="hu-HU"/>
        </w:rPr>
      </w:pPr>
      <w:r w:rsidRPr="00825416">
        <w:rPr>
          <w:rFonts w:cs="Arial"/>
          <w:color w:val="000000" w:themeColor="text1"/>
          <w:sz w:val="18"/>
          <w:szCs w:val="24"/>
          <w:lang w:val="hu-HU" w:eastAsia="hu-HU"/>
        </w:rPr>
        <w:t>b)</w:t>
      </w:r>
      <w:r w:rsidR="00416985">
        <w:rPr>
          <w:rFonts w:cs="Arial"/>
          <w:color w:val="000000" w:themeColor="text1"/>
          <w:sz w:val="18"/>
          <w:szCs w:val="24"/>
          <w:lang w:val="hu-HU" w:eastAsia="hu-HU"/>
        </w:rPr>
        <w:tab/>
      </w:r>
      <w:r w:rsidRPr="00825416">
        <w:rPr>
          <w:rFonts w:cs="Arial"/>
          <w:color w:val="000000" w:themeColor="text1"/>
          <w:sz w:val="18"/>
          <w:szCs w:val="24"/>
          <w:lang w:val="hu-HU" w:eastAsia="hu-HU"/>
        </w:rPr>
        <w:t xml:space="preserve">a késedelmi kamat, </w:t>
      </w:r>
    </w:p>
    <w:p w:rsidR="00825416" w:rsidRPr="00825416" w:rsidRDefault="00825416" w:rsidP="00057B0B">
      <w:pPr>
        <w:keepLines/>
        <w:spacing w:before="120" w:after="120" w:line="240" w:lineRule="auto"/>
        <w:ind w:left="993" w:hanging="285"/>
        <w:rPr>
          <w:rFonts w:cs="Arial"/>
          <w:color w:val="000000" w:themeColor="text1"/>
          <w:sz w:val="18"/>
          <w:szCs w:val="24"/>
          <w:lang w:val="hu-HU" w:eastAsia="hu-HU"/>
        </w:rPr>
      </w:pPr>
      <w:r w:rsidRPr="00825416">
        <w:rPr>
          <w:rFonts w:cs="Arial"/>
          <w:color w:val="000000" w:themeColor="text1"/>
          <w:sz w:val="18"/>
          <w:szCs w:val="24"/>
          <w:lang w:val="hu-HU" w:eastAsia="hu-HU"/>
        </w:rPr>
        <w:t xml:space="preserve">c) </w:t>
      </w:r>
      <w:r w:rsidR="00416985">
        <w:rPr>
          <w:rFonts w:cs="Arial"/>
          <w:color w:val="000000" w:themeColor="text1"/>
          <w:sz w:val="18"/>
          <w:szCs w:val="24"/>
          <w:lang w:val="hu-HU" w:eastAsia="hu-HU"/>
        </w:rPr>
        <w:tab/>
        <w:t>e</w:t>
      </w:r>
      <w:r w:rsidRPr="00825416">
        <w:rPr>
          <w:rFonts w:cs="Arial"/>
          <w:color w:val="000000" w:themeColor="text1"/>
          <w:sz w:val="18"/>
          <w:szCs w:val="24"/>
          <w:lang w:val="hu-HU" w:eastAsia="hu-HU"/>
        </w:rPr>
        <w:t xml:space="preserve">gyéb olyan fizetési kötelezettség, amely a szerződésben vállalt kötelezettség nem teljesítéséből származik, </w:t>
      </w:r>
    </w:p>
    <w:p w:rsidR="00825416" w:rsidRPr="00825416" w:rsidRDefault="00416985" w:rsidP="00057B0B">
      <w:pPr>
        <w:keepLines/>
        <w:spacing w:before="120" w:after="120" w:line="240" w:lineRule="auto"/>
        <w:ind w:left="993" w:hanging="285"/>
        <w:rPr>
          <w:rFonts w:cs="Arial"/>
          <w:color w:val="000000" w:themeColor="text1"/>
          <w:sz w:val="18"/>
          <w:szCs w:val="24"/>
          <w:lang w:val="hu-HU" w:eastAsia="hu-HU"/>
        </w:rPr>
      </w:pPr>
      <w:r>
        <w:rPr>
          <w:rFonts w:cs="Arial"/>
          <w:color w:val="000000" w:themeColor="text1"/>
          <w:sz w:val="18"/>
          <w:szCs w:val="24"/>
          <w:lang w:val="hu-HU" w:eastAsia="hu-HU"/>
        </w:rPr>
        <w:t>d)</w:t>
      </w:r>
      <w:r>
        <w:rPr>
          <w:rFonts w:cs="Arial"/>
          <w:color w:val="000000" w:themeColor="text1"/>
          <w:sz w:val="18"/>
          <w:szCs w:val="24"/>
          <w:lang w:val="hu-HU" w:eastAsia="hu-HU"/>
        </w:rPr>
        <w:tab/>
      </w:r>
      <w:r w:rsidR="00825416" w:rsidRPr="00825416">
        <w:rPr>
          <w:rFonts w:cs="Arial"/>
          <w:color w:val="000000" w:themeColor="text1"/>
          <w:sz w:val="18"/>
          <w:szCs w:val="24"/>
          <w:lang w:val="hu-HU" w:eastAsia="hu-HU"/>
        </w:rPr>
        <w:t xml:space="preserve">kereskedelmi kölcsön vagy kapcsolt hitelszerződés esetén az Ügyfél által a termékek vagy szolgáltatások megvételéért fizetett – a vételáron felüli – díj függetlenül attól, hogy készpénzzel vagy hitelből fizeti, valamint </w:t>
      </w:r>
    </w:p>
    <w:p w:rsidR="00C243CE" w:rsidRPr="00825416" w:rsidRDefault="00BA146A" w:rsidP="00057B0B">
      <w:pPr>
        <w:keepLines/>
        <w:spacing w:before="120" w:after="120" w:line="240" w:lineRule="auto"/>
        <w:ind w:left="993" w:hanging="285"/>
        <w:rPr>
          <w:rFonts w:cs="Arial"/>
          <w:color w:val="000000" w:themeColor="text1"/>
          <w:sz w:val="18"/>
          <w:szCs w:val="24"/>
          <w:lang w:val="hu-HU" w:eastAsia="hu-HU"/>
        </w:rPr>
      </w:pPr>
      <w:proofErr w:type="gramStart"/>
      <w:r>
        <w:rPr>
          <w:rFonts w:cs="Arial"/>
          <w:color w:val="000000" w:themeColor="text1"/>
          <w:sz w:val="18"/>
          <w:szCs w:val="24"/>
          <w:lang w:val="hu-HU" w:eastAsia="hu-HU"/>
        </w:rPr>
        <w:t>e</w:t>
      </w:r>
      <w:proofErr w:type="gramEnd"/>
      <w:r>
        <w:rPr>
          <w:rFonts w:cs="Arial"/>
          <w:color w:val="000000" w:themeColor="text1"/>
          <w:sz w:val="18"/>
          <w:szCs w:val="24"/>
          <w:lang w:val="hu-HU" w:eastAsia="hu-HU"/>
        </w:rPr>
        <w:t>)</w:t>
      </w:r>
      <w:r w:rsidR="00416985">
        <w:rPr>
          <w:rFonts w:cs="Arial"/>
          <w:color w:val="000000" w:themeColor="text1"/>
          <w:sz w:val="18"/>
          <w:szCs w:val="24"/>
          <w:lang w:val="hu-HU" w:eastAsia="hu-HU"/>
        </w:rPr>
        <w:tab/>
      </w:r>
      <w:r w:rsidR="00825416" w:rsidRPr="00825416">
        <w:rPr>
          <w:rFonts w:cs="Arial"/>
          <w:color w:val="000000" w:themeColor="text1"/>
          <w:sz w:val="18"/>
          <w:szCs w:val="24"/>
          <w:lang w:val="hu-HU" w:eastAsia="hu-HU"/>
        </w:rPr>
        <w:t>a számlavezetés és a készpénz-helyettesítő fizetési eszköz használatának költségei és a fizetési műveletekkel kapcsolatos egyéb költségek, ha a számla fenntartását a</w:t>
      </w:r>
      <w:r w:rsidR="000016BD">
        <w:rPr>
          <w:rFonts w:cs="Arial"/>
          <w:color w:val="000000" w:themeColor="text1"/>
          <w:sz w:val="18"/>
          <w:szCs w:val="24"/>
          <w:lang w:val="hu-HU" w:eastAsia="hu-HU"/>
        </w:rPr>
        <w:t xml:space="preserve"> Hitelintézet </w:t>
      </w:r>
      <w:r w:rsidR="00825416" w:rsidRPr="00825416">
        <w:rPr>
          <w:rFonts w:cs="Arial"/>
          <w:color w:val="000000" w:themeColor="text1"/>
          <w:sz w:val="18"/>
          <w:szCs w:val="24"/>
          <w:lang w:val="hu-HU" w:eastAsia="hu-HU"/>
        </w:rPr>
        <w:t>nem írja elő az adott hitelszerződéshez és költségeit az Ügyféllel kötött szerződésben egyértelműen és külön feltüntették.</w:t>
      </w:r>
    </w:p>
    <w:p w:rsidR="002B3CFF" w:rsidRPr="00C243CE" w:rsidRDefault="002E407A" w:rsidP="00057B0B">
      <w:pPr>
        <w:keepNext/>
        <w:keepLines/>
        <w:numPr>
          <w:ilvl w:val="1"/>
          <w:numId w:val="7"/>
        </w:numPr>
        <w:spacing w:before="240" w:after="120" w:line="240" w:lineRule="auto"/>
        <w:outlineLvl w:val="2"/>
        <w:rPr>
          <w:rFonts w:cs="Arial"/>
          <w:b/>
          <w:bCs/>
          <w:iCs/>
          <w:color w:val="000000" w:themeColor="text1"/>
          <w:szCs w:val="26"/>
          <w:lang w:val="hu-HU"/>
        </w:rPr>
      </w:pPr>
      <w:bookmarkStart w:id="235" w:name="_Toc1120342"/>
      <w:r w:rsidRPr="00C243CE">
        <w:rPr>
          <w:rFonts w:cs="Arial"/>
          <w:b/>
          <w:bCs/>
          <w:iCs/>
          <w:color w:val="000000" w:themeColor="text1"/>
          <w:szCs w:val="26"/>
          <w:lang w:val="hu-HU"/>
        </w:rPr>
        <w:t>A Számlakivonat</w:t>
      </w:r>
      <w:bookmarkEnd w:id="235"/>
    </w:p>
    <w:p w:rsidR="002E407A" w:rsidRPr="00987CEC" w:rsidRDefault="002E407A"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Hitelkártyával végrehajtott Fizetési műveletekről</w:t>
      </w:r>
      <w:r w:rsidR="00963A5A">
        <w:rPr>
          <w:rFonts w:cs="Arial"/>
          <w:color w:val="000000" w:themeColor="text1"/>
          <w:sz w:val="18"/>
          <w:szCs w:val="24"/>
          <w:lang w:val="hu-HU" w:eastAsia="hu-HU"/>
        </w:rPr>
        <w:t>,</w:t>
      </w:r>
      <w:r w:rsidR="00963A5A" w:rsidRPr="00963A5A">
        <w:rPr>
          <w:rFonts w:cs="Arial"/>
          <w:color w:val="000000" w:themeColor="text1"/>
          <w:sz w:val="18"/>
          <w:szCs w:val="24"/>
          <w:lang w:val="hu-HU" w:eastAsia="hu-HU"/>
        </w:rPr>
        <w:t xml:space="preserve"> </w:t>
      </w:r>
      <w:r w:rsidR="00963A5A" w:rsidRPr="00987CEC">
        <w:rPr>
          <w:rFonts w:cs="Arial"/>
          <w:color w:val="000000" w:themeColor="text1"/>
          <w:sz w:val="18"/>
          <w:szCs w:val="24"/>
          <w:lang w:val="hu-HU" w:eastAsia="hu-HU"/>
        </w:rPr>
        <w:t xml:space="preserve">a kapcsolódó </w:t>
      </w:r>
      <w:r w:rsidR="00963A5A">
        <w:rPr>
          <w:rFonts w:cs="Arial"/>
          <w:color w:val="000000" w:themeColor="text1"/>
          <w:sz w:val="18"/>
          <w:szCs w:val="24"/>
          <w:lang w:val="hu-HU" w:eastAsia="hu-HU"/>
        </w:rPr>
        <w:t xml:space="preserve">Kamatokról, </w:t>
      </w:r>
      <w:r w:rsidR="00963A5A" w:rsidRPr="00987CEC">
        <w:rPr>
          <w:rFonts w:cs="Arial"/>
          <w:color w:val="000000" w:themeColor="text1"/>
          <w:sz w:val="18"/>
          <w:szCs w:val="24"/>
          <w:lang w:val="hu-HU" w:eastAsia="hu-HU"/>
        </w:rPr>
        <w:t>Díjakról, a Számlakivonat kiállítása napján érvényes Felhasználható egyenlegről</w:t>
      </w:r>
      <w:r w:rsidRPr="00987CEC">
        <w:rPr>
          <w:rFonts w:cs="Arial"/>
          <w:color w:val="000000" w:themeColor="text1"/>
          <w:sz w:val="18"/>
          <w:szCs w:val="24"/>
          <w:lang w:val="hu-HU" w:eastAsia="hu-HU"/>
        </w:rPr>
        <w:t xml:space="preserve"> a</w:t>
      </w:r>
      <w:r w:rsidR="00B91082" w:rsidRPr="00987CEC">
        <w:rPr>
          <w:rFonts w:cs="Arial"/>
          <w:color w:val="000000" w:themeColor="text1"/>
          <w:sz w:val="18"/>
          <w:szCs w:val="24"/>
          <w:lang w:val="hu-HU" w:eastAsia="hu-HU"/>
        </w:rPr>
        <w:t xml:space="preserve"> Hitelintézet</w:t>
      </w:r>
      <w:r w:rsidRPr="00987CEC">
        <w:rPr>
          <w:rFonts w:cs="Arial"/>
          <w:color w:val="000000" w:themeColor="text1"/>
          <w:sz w:val="18"/>
          <w:szCs w:val="24"/>
          <w:lang w:val="hu-HU" w:eastAsia="hu-HU"/>
        </w:rPr>
        <w:t xml:space="preserve"> havi rendszerességgel, magyar nyelven Számlakivonatot állít ki, amelyet a Főkártya-birtokos számára küld ki postai úton. A Számlakivonat a Hitelkártyához kapcsolódó Hitelkártya Elszámolási Számla forgalmára vonatkozik. A Számlakivonaton a Fizetési műveletekre vonatkozó adatok Hitelkártyánkénti bontásban, a Tranzakció könyvelési időrendjében kerülnek feltüntetésre.</w:t>
      </w:r>
    </w:p>
    <w:p w:rsidR="002E407A" w:rsidRPr="00987CEC" w:rsidRDefault="002E407A"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Amennyiben a Szerződés</w:t>
      </w:r>
      <w:r w:rsidR="00970A97" w:rsidRPr="00987CEC">
        <w:rPr>
          <w:rFonts w:cs="Arial"/>
          <w:color w:val="000000" w:themeColor="text1"/>
          <w:sz w:val="18"/>
          <w:szCs w:val="24"/>
          <w:lang w:val="hu-HU" w:eastAsia="hu-HU"/>
        </w:rPr>
        <w:t>b</w:t>
      </w:r>
      <w:r w:rsidRPr="00987CEC">
        <w:rPr>
          <w:rFonts w:cs="Arial"/>
          <w:color w:val="000000" w:themeColor="text1"/>
          <w:sz w:val="18"/>
          <w:szCs w:val="24"/>
          <w:lang w:val="hu-HU" w:eastAsia="hu-HU"/>
        </w:rPr>
        <w:t>en a Főkártya-birtokos a postai készpénz-átutalási megbízás útján történő befizetési módot választotta, a Hitelintézet a Számlakivonattal együtt a Hitelintézet által megszemélyesített készpénz-átutalási bizonylatot (a továbbiakban: csekk) küld meg a Főkártya-birtokos számára. A csekken a Hitelintézet nem tünteti fel a befizetendő összeget.</w:t>
      </w:r>
    </w:p>
    <w:p w:rsidR="002E407A" w:rsidRPr="00987CEC" w:rsidRDefault="002E407A" w:rsidP="00057B0B">
      <w:pPr>
        <w:keepLines/>
        <w:spacing w:before="120" w:after="120" w:line="240" w:lineRule="auto"/>
        <w:rPr>
          <w:rFonts w:cs="Arial"/>
          <w:color w:val="000000" w:themeColor="text1"/>
          <w:sz w:val="18"/>
          <w:lang w:val="hu-HU" w:eastAsia="hu-HU"/>
        </w:rPr>
      </w:pPr>
      <w:r w:rsidRPr="00987CEC">
        <w:rPr>
          <w:rFonts w:cs="Arial"/>
          <w:color w:val="000000" w:themeColor="text1"/>
          <w:sz w:val="18"/>
          <w:szCs w:val="24"/>
          <w:lang w:val="hu-HU" w:eastAsia="hu-HU"/>
        </w:rPr>
        <w:t>A Számlakivonat egyben számlaként is szolgál</w:t>
      </w:r>
      <w:r w:rsidR="002D4DD9">
        <w:rPr>
          <w:rFonts w:cs="Arial"/>
          <w:color w:val="000000" w:themeColor="text1"/>
          <w:sz w:val="18"/>
          <w:szCs w:val="24"/>
          <w:lang w:val="hu-HU" w:eastAsia="hu-HU"/>
        </w:rPr>
        <w:t>.</w:t>
      </w:r>
    </w:p>
    <w:p w:rsidR="00507CE6" w:rsidRPr="00987CEC" w:rsidRDefault="00507CE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Hitelintézet biztosítja az Ügyfél számára, hogy a Számlakivonaton túl az aktuális </w:t>
      </w:r>
      <w:r w:rsidR="00297DA6" w:rsidRPr="00987CEC">
        <w:rPr>
          <w:rFonts w:cs="Arial"/>
          <w:color w:val="000000" w:themeColor="text1"/>
          <w:sz w:val="18"/>
          <w:szCs w:val="24"/>
          <w:lang w:val="hu-HU" w:eastAsia="hu-HU"/>
        </w:rPr>
        <w:t xml:space="preserve">elérhető egyenlegéről </w:t>
      </w:r>
      <w:r w:rsidRPr="00987CEC">
        <w:rPr>
          <w:rFonts w:cs="Arial"/>
          <w:color w:val="000000" w:themeColor="text1"/>
          <w:sz w:val="18"/>
          <w:szCs w:val="24"/>
          <w:lang w:val="hu-HU" w:eastAsia="hu-HU"/>
        </w:rPr>
        <w:t>tájékozódjon egyéb, a Hitelintézet által biztosított csatornákon keresztül.</w:t>
      </w:r>
    </w:p>
    <w:p w:rsidR="00FE2C2C" w:rsidRPr="00617CD1" w:rsidRDefault="00507CE6"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A Számlakivonatot a Hitelintézet havonta, az Elszámolási Időszak utolsó napjára készíti el.</w:t>
      </w:r>
    </w:p>
    <w:p w:rsidR="0024674E" w:rsidRPr="00E00A23" w:rsidRDefault="0024674E" w:rsidP="00057B0B">
      <w:pPr>
        <w:keepNext/>
        <w:keepLines/>
        <w:numPr>
          <w:ilvl w:val="1"/>
          <w:numId w:val="7"/>
        </w:numPr>
        <w:spacing w:before="240" w:after="120" w:line="240" w:lineRule="auto"/>
        <w:outlineLvl w:val="2"/>
        <w:rPr>
          <w:rFonts w:cs="Arial"/>
          <w:b/>
          <w:bCs/>
          <w:iCs/>
          <w:color w:val="000000" w:themeColor="text1"/>
          <w:szCs w:val="26"/>
          <w:lang w:val="hu-HU"/>
        </w:rPr>
      </w:pPr>
      <w:bookmarkStart w:id="236" w:name="_Ref227663333"/>
      <w:bookmarkStart w:id="237" w:name="_Toc468180380"/>
      <w:bookmarkStart w:id="238" w:name="_Toc1120343"/>
      <w:r w:rsidRPr="00E00A23">
        <w:rPr>
          <w:rFonts w:cs="Arial"/>
          <w:b/>
          <w:bCs/>
          <w:iCs/>
          <w:color w:val="000000" w:themeColor="text1"/>
          <w:szCs w:val="26"/>
          <w:lang w:val="hu-HU"/>
        </w:rPr>
        <w:t>A Hitelkeret felülvizsgálata</w:t>
      </w:r>
      <w:bookmarkEnd w:id="236"/>
      <w:bookmarkEnd w:id="237"/>
      <w:r w:rsidR="000C53DD" w:rsidRPr="00E00A23">
        <w:rPr>
          <w:rFonts w:cs="Arial"/>
          <w:b/>
          <w:bCs/>
          <w:iCs/>
          <w:color w:val="000000" w:themeColor="text1"/>
          <w:szCs w:val="26"/>
          <w:lang w:val="hu-HU"/>
        </w:rPr>
        <w:t>, a Szerződés módosítása</w:t>
      </w:r>
      <w:bookmarkEnd w:id="238"/>
    </w:p>
    <w:p w:rsidR="0024674E" w:rsidRPr="00987CEC" w:rsidRDefault="0024674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Szerződés </w:t>
      </w:r>
      <w:bookmarkStart w:id="239" w:name="OLE_LINK214"/>
      <w:r w:rsidR="00715043" w:rsidRPr="00987CEC">
        <w:rPr>
          <w:rFonts w:cs="Arial"/>
          <w:color w:val="000000" w:themeColor="text1"/>
          <w:sz w:val="18"/>
          <w:szCs w:val="24"/>
          <w:lang w:val="hu-HU" w:eastAsia="hu-HU"/>
        </w:rPr>
        <w:t xml:space="preserve">módosítható a </w:t>
      </w:r>
      <w:r w:rsidR="00D363FC">
        <w:rPr>
          <w:rFonts w:cs="Arial"/>
          <w:color w:val="000000" w:themeColor="text1"/>
          <w:sz w:val="18"/>
          <w:szCs w:val="24"/>
          <w:lang w:val="hu-HU" w:eastAsia="hu-HU"/>
        </w:rPr>
        <w:t>Főkártya-birtokos</w:t>
      </w:r>
      <w:r w:rsidRPr="00987CEC">
        <w:rPr>
          <w:rFonts w:cs="Arial"/>
          <w:color w:val="000000" w:themeColor="text1"/>
          <w:sz w:val="18"/>
          <w:szCs w:val="24"/>
          <w:lang w:val="hu-HU" w:eastAsia="hu-HU"/>
        </w:rPr>
        <w:t xml:space="preserve"> írásos kérelmére, amennyiben azt a Hitelintézet elfogadja</w:t>
      </w:r>
      <w:bookmarkEnd w:id="239"/>
      <w:r w:rsidRPr="00987CEC">
        <w:rPr>
          <w:rFonts w:cs="Arial"/>
          <w:color w:val="000000" w:themeColor="text1"/>
          <w:sz w:val="18"/>
          <w:szCs w:val="24"/>
          <w:lang w:val="hu-HU" w:eastAsia="hu-HU"/>
        </w:rPr>
        <w:t xml:space="preserve">, továbbá a Hitelkeret </w:t>
      </w:r>
      <w:r w:rsidR="00C45FB4" w:rsidRPr="00987CEC">
        <w:rPr>
          <w:rFonts w:cs="Arial"/>
          <w:color w:val="000000" w:themeColor="text1"/>
          <w:sz w:val="18"/>
          <w:szCs w:val="24"/>
          <w:lang w:val="hu-HU" w:eastAsia="hu-HU"/>
        </w:rPr>
        <w:t xml:space="preserve">Hitelintézet </w:t>
      </w:r>
      <w:r w:rsidRPr="00987CEC">
        <w:rPr>
          <w:rFonts w:cs="Arial"/>
          <w:color w:val="000000" w:themeColor="text1"/>
          <w:sz w:val="18"/>
          <w:szCs w:val="24"/>
          <w:lang w:val="hu-HU" w:eastAsia="hu-HU"/>
        </w:rPr>
        <w:t>általi egyoldalú módosításával.</w:t>
      </w:r>
    </w:p>
    <w:p w:rsidR="0024674E" w:rsidRPr="00987CEC" w:rsidRDefault="000E4982"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w:t>
      </w:r>
      <w:r w:rsidR="00D363FC">
        <w:rPr>
          <w:rFonts w:cs="Arial"/>
          <w:color w:val="000000" w:themeColor="text1"/>
          <w:sz w:val="18"/>
          <w:szCs w:val="24"/>
          <w:lang w:val="hu-HU" w:eastAsia="hu-HU"/>
        </w:rPr>
        <w:t>Főkártya-birtokos</w:t>
      </w:r>
      <w:r w:rsidRPr="00987CEC">
        <w:rPr>
          <w:rFonts w:cs="Arial"/>
          <w:color w:val="000000" w:themeColor="text1"/>
          <w:sz w:val="18"/>
          <w:szCs w:val="24"/>
          <w:lang w:val="hu-HU" w:eastAsia="hu-HU"/>
        </w:rPr>
        <w:t xml:space="preserve"> írásban</w:t>
      </w:r>
      <w:r w:rsidR="0024674E" w:rsidRPr="00987CEC">
        <w:rPr>
          <w:rFonts w:cs="Arial"/>
          <w:color w:val="000000" w:themeColor="text1"/>
          <w:sz w:val="18"/>
          <w:szCs w:val="24"/>
          <w:lang w:val="hu-HU" w:eastAsia="hu-HU"/>
        </w:rPr>
        <w:t xml:space="preserve"> kérheti a </w:t>
      </w:r>
      <w:r w:rsidR="00C45FB4" w:rsidRPr="00987CEC">
        <w:rPr>
          <w:rFonts w:cs="Arial"/>
          <w:color w:val="000000" w:themeColor="text1"/>
          <w:sz w:val="18"/>
          <w:szCs w:val="24"/>
          <w:lang w:val="hu-HU" w:eastAsia="hu-HU"/>
        </w:rPr>
        <w:t>S</w:t>
      </w:r>
      <w:r w:rsidR="0024674E" w:rsidRPr="00987CEC">
        <w:rPr>
          <w:rFonts w:cs="Arial"/>
          <w:color w:val="000000" w:themeColor="text1"/>
          <w:sz w:val="18"/>
          <w:szCs w:val="24"/>
          <w:lang w:val="hu-HU" w:eastAsia="hu-HU"/>
        </w:rPr>
        <w:t xml:space="preserve">zerződés módosítását, a Hitelkeret emelését vagy csökkentését. </w:t>
      </w:r>
      <w:r w:rsidR="00715043" w:rsidRPr="00987CEC">
        <w:rPr>
          <w:rFonts w:cs="Arial"/>
          <w:color w:val="000000" w:themeColor="text1"/>
          <w:sz w:val="18"/>
          <w:szCs w:val="24"/>
          <w:lang w:val="hu-HU" w:eastAsia="hu-HU"/>
        </w:rPr>
        <w:t xml:space="preserve"> A kérelem alapján a Hitelintézet bírálatot végez, és döntéséről a Főkártya</w:t>
      </w:r>
      <w:r w:rsidR="00BB254C">
        <w:rPr>
          <w:rFonts w:cs="Arial"/>
          <w:color w:val="000000" w:themeColor="text1"/>
          <w:sz w:val="18"/>
          <w:szCs w:val="24"/>
          <w:lang w:val="hu-HU" w:eastAsia="hu-HU"/>
        </w:rPr>
        <w:t>-</w:t>
      </w:r>
      <w:r w:rsidR="00715043" w:rsidRPr="00987CEC">
        <w:rPr>
          <w:rFonts w:cs="Arial"/>
          <w:color w:val="000000" w:themeColor="text1"/>
          <w:sz w:val="18"/>
          <w:szCs w:val="24"/>
          <w:lang w:val="hu-HU" w:eastAsia="hu-HU"/>
        </w:rPr>
        <w:t>birtokost írásban</w:t>
      </w:r>
      <w:r w:rsidR="000A083D">
        <w:rPr>
          <w:rFonts w:cs="Arial"/>
          <w:color w:val="000000" w:themeColor="text1"/>
          <w:sz w:val="18"/>
          <w:szCs w:val="24"/>
          <w:lang w:val="hu-HU" w:eastAsia="hu-HU"/>
        </w:rPr>
        <w:t>, vagy Visszaigazoló levél megküldésével</w:t>
      </w:r>
      <w:r w:rsidR="00715043" w:rsidRPr="00987CEC">
        <w:rPr>
          <w:rFonts w:cs="Arial"/>
          <w:color w:val="000000" w:themeColor="text1"/>
          <w:sz w:val="18"/>
          <w:szCs w:val="24"/>
          <w:lang w:val="hu-HU" w:eastAsia="hu-HU"/>
        </w:rPr>
        <w:t xml:space="preserve"> értesíti. </w:t>
      </w:r>
      <w:r w:rsidR="000A083D">
        <w:rPr>
          <w:rFonts w:cs="Arial"/>
          <w:color w:val="000000" w:themeColor="text1"/>
          <w:sz w:val="18"/>
          <w:szCs w:val="24"/>
          <w:lang w:val="hu-HU" w:eastAsia="hu-HU"/>
        </w:rPr>
        <w:t xml:space="preserve">Az Igénylés és a Visszaigazoló levél együtt </w:t>
      </w:r>
      <w:r w:rsidR="00715043" w:rsidRPr="00987CEC">
        <w:rPr>
          <w:rFonts w:cs="Arial"/>
          <w:color w:val="000000" w:themeColor="text1"/>
          <w:sz w:val="18"/>
          <w:szCs w:val="24"/>
          <w:lang w:val="hu-HU" w:eastAsia="hu-HU"/>
        </w:rPr>
        <w:t>a Hitelkeret szerződés módosításának minősül, amely tartalmazza a módosult Hitelkeret összegét, a módosított szerződés hatályba lépése időpontját és feltételeit.</w:t>
      </w:r>
      <w:r w:rsidR="000A0E01">
        <w:rPr>
          <w:rFonts w:cs="Arial"/>
          <w:color w:val="000000" w:themeColor="text1"/>
          <w:sz w:val="18"/>
          <w:szCs w:val="24"/>
          <w:lang w:val="hu-HU" w:eastAsia="hu-HU"/>
        </w:rPr>
        <w:t xml:space="preserve"> </w:t>
      </w:r>
      <w:r w:rsidR="000A083D">
        <w:rPr>
          <w:rFonts w:cs="Arial"/>
          <w:color w:val="000000" w:themeColor="text1"/>
          <w:sz w:val="18"/>
          <w:szCs w:val="24"/>
          <w:lang w:val="hu-HU" w:eastAsia="hu-HU"/>
        </w:rPr>
        <w:t>Ha a Hitelintézet döntéséről értesítést küld, úgy Felek külön íven szövegezett szerződésmódosítást írnak alá.</w:t>
      </w:r>
    </w:p>
    <w:p w:rsidR="0024674E" w:rsidRPr="00987CEC" w:rsidRDefault="0024674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w:t>
      </w:r>
      <w:r w:rsidR="00DC19FD" w:rsidRPr="00987CEC">
        <w:rPr>
          <w:rFonts w:cs="Arial"/>
          <w:color w:val="000000" w:themeColor="text1"/>
          <w:sz w:val="18"/>
          <w:szCs w:val="24"/>
          <w:lang w:val="hu-HU" w:eastAsia="hu-HU"/>
        </w:rPr>
        <w:t xml:space="preserve">Hitelintézet </w:t>
      </w:r>
      <w:r w:rsidRPr="00987CEC">
        <w:rPr>
          <w:rFonts w:cs="Arial"/>
          <w:color w:val="000000" w:themeColor="text1"/>
          <w:sz w:val="18"/>
          <w:szCs w:val="24"/>
          <w:lang w:val="hu-HU" w:eastAsia="hu-HU"/>
        </w:rPr>
        <w:t>évente</w:t>
      </w:r>
      <w:r w:rsidR="000C53DD" w:rsidRPr="00987CEC">
        <w:rPr>
          <w:rFonts w:cs="Arial"/>
          <w:color w:val="000000" w:themeColor="text1"/>
          <w:sz w:val="18"/>
          <w:szCs w:val="24"/>
          <w:lang w:val="hu-HU" w:eastAsia="hu-HU"/>
        </w:rPr>
        <w:t xml:space="preserve"> (minden Ügyfélév végén)</w:t>
      </w:r>
      <w:r w:rsidRPr="00987CEC">
        <w:rPr>
          <w:rFonts w:cs="Arial"/>
          <w:color w:val="000000" w:themeColor="text1"/>
          <w:sz w:val="18"/>
          <w:szCs w:val="24"/>
          <w:lang w:val="hu-HU" w:eastAsia="hu-HU"/>
        </w:rPr>
        <w:t>, illetve indokolt esetben gyakrabban felülvizsgálatot végez a Főkártya</w:t>
      </w:r>
      <w:r w:rsidR="00D363FC">
        <w:rPr>
          <w:rFonts w:cs="Arial"/>
          <w:color w:val="000000" w:themeColor="text1"/>
          <w:sz w:val="18"/>
          <w:szCs w:val="24"/>
          <w:lang w:val="hu-HU" w:eastAsia="hu-HU"/>
        </w:rPr>
        <w:t>-</w:t>
      </w:r>
      <w:r w:rsidRPr="00987CEC">
        <w:rPr>
          <w:rFonts w:cs="Arial"/>
          <w:color w:val="000000" w:themeColor="text1"/>
          <w:sz w:val="18"/>
          <w:szCs w:val="24"/>
          <w:lang w:val="hu-HU" w:eastAsia="hu-HU"/>
        </w:rPr>
        <w:t xml:space="preserve">birtokos hitelképességére, jövedelmi helyzetére vonatkozóan, </w:t>
      </w:r>
      <w:r w:rsidR="007335F3">
        <w:rPr>
          <w:rFonts w:cs="Arial"/>
          <w:color w:val="000000" w:themeColor="text1"/>
          <w:sz w:val="18"/>
          <w:szCs w:val="24"/>
          <w:lang w:val="hu-HU" w:eastAsia="hu-HU"/>
        </w:rPr>
        <w:t>a</w:t>
      </w:r>
      <w:r w:rsidRPr="00987CEC">
        <w:rPr>
          <w:rFonts w:cs="Arial"/>
          <w:color w:val="000000" w:themeColor="text1"/>
          <w:sz w:val="18"/>
          <w:szCs w:val="24"/>
          <w:lang w:val="hu-HU" w:eastAsia="hu-HU"/>
        </w:rPr>
        <w:t>melynek eredményétől függően kezdeményezheti a jóváhagyott Hitelkeret összegének módosítását (emelését, csökkentését, megszüntetését).</w:t>
      </w:r>
    </w:p>
    <w:p w:rsidR="0024674E" w:rsidRPr="00987CEC" w:rsidRDefault="0024674E" w:rsidP="00057B0B">
      <w:pPr>
        <w:keepLines/>
        <w:spacing w:before="120" w:after="120" w:line="240" w:lineRule="auto"/>
        <w:rPr>
          <w:rFonts w:cs="Arial"/>
          <w:color w:val="000000" w:themeColor="text1"/>
          <w:sz w:val="18"/>
          <w:szCs w:val="24"/>
          <w:lang w:val="hu-HU" w:eastAsia="hu-HU"/>
        </w:rPr>
      </w:pPr>
      <w:bookmarkStart w:id="240" w:name="OLE_LINK32"/>
      <w:bookmarkStart w:id="241" w:name="OLE_LINK36"/>
      <w:r w:rsidRPr="00987CEC">
        <w:rPr>
          <w:rFonts w:cs="Arial"/>
          <w:color w:val="000000" w:themeColor="text1"/>
          <w:sz w:val="18"/>
          <w:szCs w:val="24"/>
          <w:lang w:val="hu-HU" w:eastAsia="hu-HU"/>
        </w:rPr>
        <w:lastRenderedPageBreak/>
        <w:t xml:space="preserve">A </w:t>
      </w:r>
      <w:r w:rsidR="00DC19FD" w:rsidRPr="00987CEC">
        <w:rPr>
          <w:rFonts w:cs="Arial"/>
          <w:color w:val="000000" w:themeColor="text1"/>
          <w:sz w:val="18"/>
          <w:szCs w:val="24"/>
          <w:lang w:val="hu-HU" w:eastAsia="hu-HU"/>
        </w:rPr>
        <w:t xml:space="preserve">Hitelintézet </w:t>
      </w:r>
      <w:r w:rsidRPr="00987CEC">
        <w:rPr>
          <w:rFonts w:cs="Arial"/>
          <w:color w:val="000000" w:themeColor="text1"/>
          <w:sz w:val="18"/>
          <w:szCs w:val="24"/>
          <w:lang w:val="hu-HU" w:eastAsia="hu-HU"/>
        </w:rPr>
        <w:t xml:space="preserve">az általa kezdeményezett Hitelkeret módosításokról a </w:t>
      </w:r>
      <w:r w:rsidR="00865795">
        <w:rPr>
          <w:rFonts w:cs="Arial"/>
          <w:color w:val="000000" w:themeColor="text1"/>
          <w:sz w:val="18"/>
          <w:szCs w:val="24"/>
          <w:lang w:val="hu-HU" w:eastAsia="hu-HU"/>
        </w:rPr>
        <w:t xml:space="preserve">Főkártya-birtokost </w:t>
      </w:r>
      <w:r w:rsidRPr="00987CEC">
        <w:rPr>
          <w:rFonts w:cs="Arial"/>
          <w:color w:val="000000" w:themeColor="text1"/>
          <w:sz w:val="18"/>
          <w:szCs w:val="24"/>
          <w:lang w:val="hu-HU" w:eastAsia="hu-HU"/>
        </w:rPr>
        <w:t>írásban értesíti 30 nappal a változás hatálybalépését megelőzően.</w:t>
      </w:r>
    </w:p>
    <w:bookmarkEnd w:id="240"/>
    <w:bookmarkEnd w:id="241"/>
    <w:p w:rsidR="0024674E" w:rsidRPr="00987CEC" w:rsidRDefault="0024674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Hitelkeret-csökkentés esetén a Főkártya</w:t>
      </w:r>
      <w:r w:rsidR="00D363FC">
        <w:rPr>
          <w:rFonts w:cs="Arial"/>
          <w:color w:val="000000" w:themeColor="text1"/>
          <w:sz w:val="18"/>
          <w:szCs w:val="24"/>
          <w:lang w:val="hu-HU" w:eastAsia="hu-HU"/>
        </w:rPr>
        <w:t>-</w:t>
      </w:r>
      <w:r w:rsidRPr="00987CEC">
        <w:rPr>
          <w:rFonts w:cs="Arial"/>
          <w:color w:val="000000" w:themeColor="text1"/>
          <w:sz w:val="18"/>
          <w:szCs w:val="24"/>
          <w:lang w:val="hu-HU" w:eastAsia="hu-HU"/>
        </w:rPr>
        <w:t>birtokos köteles e tényről, a Társkártya</w:t>
      </w:r>
      <w:r w:rsidR="00D363FC">
        <w:rPr>
          <w:rFonts w:cs="Arial"/>
          <w:color w:val="000000" w:themeColor="text1"/>
          <w:sz w:val="18"/>
          <w:szCs w:val="24"/>
          <w:lang w:val="hu-HU" w:eastAsia="hu-HU"/>
        </w:rPr>
        <w:t>-</w:t>
      </w:r>
      <w:r w:rsidRPr="00987CEC">
        <w:rPr>
          <w:rFonts w:cs="Arial"/>
          <w:color w:val="000000" w:themeColor="text1"/>
          <w:sz w:val="18"/>
          <w:szCs w:val="24"/>
          <w:lang w:val="hu-HU" w:eastAsia="hu-HU"/>
        </w:rPr>
        <w:t xml:space="preserve">birtokost értesíteni, és gondoskodni arról, hogy ne keletkezzen </w:t>
      </w:r>
      <w:r w:rsidR="00DC19FD" w:rsidRPr="00987CEC">
        <w:rPr>
          <w:rFonts w:cs="Arial"/>
          <w:color w:val="000000" w:themeColor="text1"/>
          <w:sz w:val="18"/>
          <w:szCs w:val="24"/>
          <w:lang w:val="hu-HU" w:eastAsia="hu-HU"/>
        </w:rPr>
        <w:t>költés/túllépés</w:t>
      </w:r>
      <w:r w:rsidR="00715043" w:rsidRPr="00987CEC">
        <w:rPr>
          <w:rFonts w:cs="Arial"/>
          <w:color w:val="000000" w:themeColor="text1"/>
          <w:sz w:val="18"/>
          <w:szCs w:val="24"/>
          <w:lang w:val="hu-HU" w:eastAsia="hu-HU"/>
        </w:rPr>
        <w:t xml:space="preserve">, illetve köteles a Hitelintézet által közölt időpontig a keretcsökkenés miatt beálló esetleges különbözetet megfizetni. </w:t>
      </w:r>
      <w:r w:rsidRPr="00987CEC">
        <w:rPr>
          <w:rFonts w:cs="Arial"/>
          <w:color w:val="000000" w:themeColor="text1"/>
          <w:sz w:val="18"/>
          <w:szCs w:val="24"/>
          <w:lang w:val="hu-HU" w:eastAsia="hu-HU"/>
        </w:rPr>
        <w:t>.</w:t>
      </w:r>
    </w:p>
    <w:p w:rsidR="00063CAE" w:rsidRDefault="0024674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w:t>
      </w:r>
      <w:r w:rsidR="00DC19FD" w:rsidRPr="00987CEC">
        <w:rPr>
          <w:rFonts w:cs="Arial"/>
          <w:color w:val="000000" w:themeColor="text1"/>
          <w:sz w:val="18"/>
          <w:szCs w:val="24"/>
          <w:lang w:val="hu-HU" w:eastAsia="hu-HU"/>
        </w:rPr>
        <w:t xml:space="preserve">Hitelintézet </w:t>
      </w:r>
      <w:r w:rsidRPr="00987CEC">
        <w:rPr>
          <w:rFonts w:cs="Arial"/>
          <w:color w:val="000000" w:themeColor="text1"/>
          <w:sz w:val="18"/>
          <w:szCs w:val="24"/>
          <w:lang w:val="hu-HU" w:eastAsia="hu-HU"/>
        </w:rPr>
        <w:t>a Főkártya</w:t>
      </w:r>
      <w:r w:rsidR="00D363FC">
        <w:rPr>
          <w:rFonts w:cs="Arial"/>
          <w:color w:val="000000" w:themeColor="text1"/>
          <w:sz w:val="18"/>
          <w:szCs w:val="24"/>
          <w:lang w:val="hu-HU" w:eastAsia="hu-HU"/>
        </w:rPr>
        <w:t>-</w:t>
      </w:r>
      <w:r w:rsidRPr="00987CEC">
        <w:rPr>
          <w:rFonts w:cs="Arial"/>
          <w:color w:val="000000" w:themeColor="text1"/>
          <w:sz w:val="18"/>
          <w:szCs w:val="24"/>
          <w:lang w:val="hu-HU" w:eastAsia="hu-HU"/>
        </w:rPr>
        <w:t xml:space="preserve">birtokos pénzügyi megítélésének vizsgálata alapján felajánlhatja a Kártyabirtokos részére a Hitelkeret emelését. A Hitelkeret-emelést a </w:t>
      </w:r>
      <w:r w:rsidR="00D363FC">
        <w:rPr>
          <w:rFonts w:cs="Arial"/>
          <w:color w:val="000000" w:themeColor="text1"/>
          <w:sz w:val="18"/>
          <w:szCs w:val="24"/>
          <w:lang w:val="hu-HU" w:eastAsia="hu-HU"/>
        </w:rPr>
        <w:t>Főkártya-birtokos</w:t>
      </w:r>
      <w:r w:rsidRPr="00987CEC">
        <w:rPr>
          <w:rFonts w:cs="Arial"/>
          <w:color w:val="000000" w:themeColor="text1"/>
          <w:sz w:val="18"/>
          <w:szCs w:val="24"/>
          <w:lang w:val="hu-HU" w:eastAsia="hu-HU"/>
        </w:rPr>
        <w:t xml:space="preserve">nak jogában áll visszautasítani, illetve alacsonyabb összegű Hitelkeret rendelkezésre tartását kérheti. Ha a </w:t>
      </w:r>
      <w:r w:rsidR="00D363FC">
        <w:rPr>
          <w:rFonts w:cs="Arial"/>
          <w:color w:val="000000" w:themeColor="text1"/>
          <w:sz w:val="18"/>
          <w:szCs w:val="24"/>
          <w:lang w:val="hu-HU" w:eastAsia="hu-HU"/>
        </w:rPr>
        <w:t>Főkártya-birtokos</w:t>
      </w:r>
      <w:r w:rsidRPr="00987CEC">
        <w:rPr>
          <w:rFonts w:cs="Arial"/>
          <w:color w:val="000000" w:themeColor="text1"/>
          <w:sz w:val="18"/>
          <w:szCs w:val="24"/>
          <w:lang w:val="hu-HU" w:eastAsia="hu-HU"/>
        </w:rPr>
        <w:t xml:space="preserve"> nem kívánja igénybe venni a megemelt Hitelkeretet, akkor ezt írásban kell jeleznie a </w:t>
      </w:r>
      <w:r w:rsidR="00DC19FD" w:rsidRPr="00987CEC">
        <w:rPr>
          <w:rFonts w:cs="Arial"/>
          <w:color w:val="000000" w:themeColor="text1"/>
          <w:sz w:val="18"/>
          <w:szCs w:val="24"/>
          <w:lang w:val="hu-HU" w:eastAsia="hu-HU"/>
        </w:rPr>
        <w:t xml:space="preserve">Hitelintézet </w:t>
      </w:r>
      <w:r w:rsidRPr="00987CEC">
        <w:rPr>
          <w:rFonts w:cs="Arial"/>
          <w:color w:val="000000" w:themeColor="text1"/>
          <w:sz w:val="18"/>
          <w:szCs w:val="24"/>
          <w:lang w:val="hu-HU" w:eastAsia="hu-HU"/>
        </w:rPr>
        <w:t xml:space="preserve">felé a </w:t>
      </w:r>
      <w:r w:rsidR="00970A97" w:rsidRPr="00987CEC">
        <w:rPr>
          <w:rFonts w:cs="Arial"/>
          <w:color w:val="000000" w:themeColor="text1"/>
          <w:sz w:val="18"/>
          <w:szCs w:val="24"/>
          <w:lang w:val="hu-HU" w:eastAsia="hu-HU"/>
        </w:rPr>
        <w:t xml:space="preserve">Hitelintézet által </w:t>
      </w:r>
      <w:r w:rsidR="00297DA6" w:rsidRPr="00987CEC">
        <w:rPr>
          <w:rFonts w:cs="Arial"/>
          <w:color w:val="000000" w:themeColor="text1"/>
          <w:sz w:val="18"/>
          <w:szCs w:val="24"/>
          <w:lang w:val="hu-HU" w:eastAsia="hu-HU"/>
        </w:rPr>
        <w:t xml:space="preserve">az </w:t>
      </w:r>
      <w:r w:rsidRPr="00987CEC">
        <w:rPr>
          <w:rFonts w:cs="Arial"/>
          <w:color w:val="000000" w:themeColor="text1"/>
          <w:sz w:val="18"/>
          <w:szCs w:val="24"/>
          <w:lang w:val="hu-HU" w:eastAsia="hu-HU"/>
        </w:rPr>
        <w:t xml:space="preserve">értesítő levélben meghatározott időpontig. Amennyiben a </w:t>
      </w:r>
      <w:r w:rsidR="00D363FC">
        <w:rPr>
          <w:rFonts w:cs="Arial"/>
          <w:color w:val="000000" w:themeColor="text1"/>
          <w:sz w:val="18"/>
          <w:szCs w:val="24"/>
          <w:lang w:val="hu-HU" w:eastAsia="hu-HU"/>
        </w:rPr>
        <w:t>Főkártya-birtokos</w:t>
      </w:r>
      <w:r w:rsidRPr="00987CEC">
        <w:rPr>
          <w:rFonts w:cs="Arial"/>
          <w:color w:val="000000" w:themeColor="text1"/>
          <w:sz w:val="18"/>
          <w:szCs w:val="24"/>
          <w:lang w:val="hu-HU" w:eastAsia="hu-HU"/>
        </w:rPr>
        <w:t xml:space="preserve">tól a meghatározott </w:t>
      </w:r>
      <w:r w:rsidR="00970A97" w:rsidRPr="00987CEC">
        <w:rPr>
          <w:rFonts w:cs="Arial"/>
          <w:color w:val="000000" w:themeColor="text1"/>
          <w:sz w:val="18"/>
          <w:szCs w:val="24"/>
          <w:lang w:val="hu-HU" w:eastAsia="hu-HU"/>
        </w:rPr>
        <w:t xml:space="preserve">időpontig </w:t>
      </w:r>
      <w:r w:rsidRPr="00987CEC">
        <w:rPr>
          <w:rFonts w:cs="Arial"/>
          <w:color w:val="000000" w:themeColor="text1"/>
          <w:sz w:val="18"/>
          <w:szCs w:val="24"/>
          <w:lang w:val="hu-HU" w:eastAsia="hu-HU"/>
        </w:rPr>
        <w:t>nem érkezik</w:t>
      </w:r>
      <w:r w:rsidR="00970A97" w:rsidRPr="00987CEC">
        <w:rPr>
          <w:rFonts w:cs="Arial"/>
          <w:color w:val="000000" w:themeColor="text1"/>
          <w:sz w:val="18"/>
          <w:szCs w:val="24"/>
          <w:lang w:val="hu-HU" w:eastAsia="hu-HU"/>
        </w:rPr>
        <w:t xml:space="preserve"> írásbeli válasz</w:t>
      </w:r>
      <w:r w:rsidRPr="00987CEC">
        <w:rPr>
          <w:rFonts w:cs="Arial"/>
          <w:color w:val="000000" w:themeColor="text1"/>
          <w:sz w:val="18"/>
          <w:szCs w:val="24"/>
          <w:lang w:val="hu-HU" w:eastAsia="hu-HU"/>
        </w:rPr>
        <w:t>,</w:t>
      </w:r>
      <w:r w:rsidR="00970A97" w:rsidRPr="00987CEC">
        <w:rPr>
          <w:rFonts w:cs="Arial"/>
          <w:color w:val="000000" w:themeColor="text1"/>
          <w:sz w:val="18"/>
          <w:szCs w:val="24"/>
          <w:lang w:val="hu-HU" w:eastAsia="hu-HU"/>
        </w:rPr>
        <w:t xml:space="preserve"> </w:t>
      </w:r>
      <w:r w:rsidRPr="00987CEC">
        <w:rPr>
          <w:rFonts w:cs="Arial"/>
          <w:color w:val="000000" w:themeColor="text1"/>
          <w:sz w:val="18"/>
          <w:szCs w:val="24"/>
          <w:lang w:val="hu-HU" w:eastAsia="hu-HU"/>
        </w:rPr>
        <w:t xml:space="preserve">úgy a </w:t>
      </w:r>
      <w:r w:rsidR="00DC19FD" w:rsidRPr="00987CEC">
        <w:rPr>
          <w:rFonts w:cs="Arial"/>
          <w:color w:val="000000" w:themeColor="text1"/>
          <w:sz w:val="18"/>
          <w:szCs w:val="24"/>
          <w:lang w:val="hu-HU" w:eastAsia="hu-HU"/>
        </w:rPr>
        <w:t xml:space="preserve">Hitelintézet </w:t>
      </w:r>
      <w:r w:rsidRPr="00987CEC">
        <w:rPr>
          <w:rFonts w:cs="Arial"/>
          <w:color w:val="000000" w:themeColor="text1"/>
          <w:sz w:val="18"/>
          <w:szCs w:val="24"/>
          <w:lang w:val="hu-HU" w:eastAsia="hu-HU"/>
        </w:rPr>
        <w:t>a Hitelkeret emelés</w:t>
      </w:r>
      <w:r w:rsidR="00970A97" w:rsidRPr="00987CEC">
        <w:rPr>
          <w:rFonts w:cs="Arial"/>
          <w:color w:val="000000" w:themeColor="text1"/>
          <w:sz w:val="18"/>
          <w:szCs w:val="24"/>
          <w:lang w:val="hu-HU" w:eastAsia="hu-HU"/>
        </w:rPr>
        <w:t>é</w:t>
      </w:r>
      <w:r w:rsidRPr="00987CEC">
        <w:rPr>
          <w:rFonts w:cs="Arial"/>
          <w:color w:val="000000" w:themeColor="text1"/>
          <w:sz w:val="18"/>
          <w:szCs w:val="24"/>
          <w:lang w:val="hu-HU" w:eastAsia="hu-HU"/>
        </w:rPr>
        <w:t xml:space="preserve">t a </w:t>
      </w:r>
      <w:r w:rsidR="00D363FC">
        <w:rPr>
          <w:rFonts w:cs="Arial"/>
          <w:color w:val="000000" w:themeColor="text1"/>
          <w:sz w:val="18"/>
          <w:szCs w:val="24"/>
          <w:lang w:val="hu-HU" w:eastAsia="hu-HU"/>
        </w:rPr>
        <w:t>Főkártya-birtokos</w:t>
      </w:r>
      <w:r w:rsidRPr="00987CEC">
        <w:rPr>
          <w:rFonts w:cs="Arial"/>
          <w:color w:val="000000" w:themeColor="text1"/>
          <w:sz w:val="18"/>
          <w:szCs w:val="24"/>
          <w:lang w:val="hu-HU" w:eastAsia="hu-HU"/>
        </w:rPr>
        <w:t xml:space="preserve"> részéről elfogadottnak tekinti</w:t>
      </w:r>
      <w:r w:rsidR="00970A97" w:rsidRPr="00987CEC">
        <w:rPr>
          <w:rFonts w:cs="Arial"/>
          <w:color w:val="000000" w:themeColor="text1"/>
          <w:sz w:val="18"/>
          <w:szCs w:val="24"/>
          <w:lang w:val="hu-HU" w:eastAsia="hu-HU"/>
        </w:rPr>
        <w:t xml:space="preserve"> (ráutaló magatartás)</w:t>
      </w:r>
      <w:r w:rsidR="00D363FC">
        <w:rPr>
          <w:rFonts w:cs="Arial"/>
          <w:color w:val="000000" w:themeColor="text1"/>
          <w:sz w:val="18"/>
          <w:szCs w:val="24"/>
          <w:lang w:val="hu-HU" w:eastAsia="hu-HU"/>
        </w:rPr>
        <w:t>,</w:t>
      </w:r>
      <w:r w:rsidR="002114CB">
        <w:rPr>
          <w:rFonts w:cs="Arial"/>
          <w:color w:val="000000" w:themeColor="text1"/>
          <w:sz w:val="18"/>
          <w:szCs w:val="24"/>
          <w:lang w:val="hu-HU" w:eastAsia="hu-HU"/>
        </w:rPr>
        <w:t xml:space="preserve"> </w:t>
      </w:r>
      <w:r w:rsidRPr="00987CEC">
        <w:rPr>
          <w:rFonts w:cs="Arial"/>
          <w:color w:val="000000" w:themeColor="text1"/>
          <w:sz w:val="18"/>
          <w:szCs w:val="24"/>
          <w:lang w:val="hu-HU" w:eastAsia="hu-HU"/>
        </w:rPr>
        <w:t>és beállítja a megemelt Hitelkeretet</w:t>
      </w:r>
      <w:r w:rsidR="00D363FC">
        <w:rPr>
          <w:rFonts w:cs="Arial"/>
          <w:color w:val="000000" w:themeColor="text1"/>
          <w:sz w:val="18"/>
          <w:szCs w:val="24"/>
          <w:lang w:val="hu-HU" w:eastAsia="hu-HU"/>
        </w:rPr>
        <w:t xml:space="preserve">, amely </w:t>
      </w:r>
      <w:r w:rsidR="00B71F27" w:rsidRPr="00B71F27">
        <w:rPr>
          <w:rFonts w:cs="Arial"/>
          <w:color w:val="000000" w:themeColor="text1"/>
          <w:sz w:val="18"/>
          <w:szCs w:val="24"/>
          <w:lang w:val="hu-HU" w:eastAsia="hu-HU"/>
        </w:rPr>
        <w:t xml:space="preserve">a Hitelintézet által </w:t>
      </w:r>
      <w:r w:rsidR="00D363FC">
        <w:rPr>
          <w:rFonts w:cs="Arial"/>
          <w:color w:val="000000" w:themeColor="text1"/>
          <w:sz w:val="18"/>
          <w:szCs w:val="24"/>
          <w:lang w:val="hu-HU" w:eastAsia="hu-HU"/>
        </w:rPr>
        <w:t>megjelölt</w:t>
      </w:r>
      <w:r w:rsidR="00B71F27" w:rsidRPr="00B71F27">
        <w:rPr>
          <w:rFonts w:cs="Arial"/>
          <w:color w:val="000000" w:themeColor="text1"/>
          <w:sz w:val="18"/>
          <w:szCs w:val="24"/>
          <w:lang w:val="hu-HU" w:eastAsia="hu-HU"/>
        </w:rPr>
        <w:t xml:space="preserve"> időpontban lép hatályba</w:t>
      </w:r>
      <w:r w:rsidR="00617CD1">
        <w:rPr>
          <w:rFonts w:cs="Arial"/>
          <w:color w:val="000000" w:themeColor="text1"/>
          <w:sz w:val="18"/>
          <w:szCs w:val="24"/>
          <w:lang w:val="hu-HU" w:eastAsia="hu-HU"/>
        </w:rPr>
        <w:t xml:space="preserve">. </w:t>
      </w:r>
    </w:p>
    <w:p w:rsidR="0024674E" w:rsidRPr="00987CEC" w:rsidRDefault="00DC5BE9" w:rsidP="00057B0B">
      <w:pPr>
        <w:keepLines/>
        <w:spacing w:before="120" w:after="120" w:line="240" w:lineRule="auto"/>
        <w:rPr>
          <w:rFonts w:cs="Arial"/>
          <w:color w:val="000000" w:themeColor="text1"/>
          <w:sz w:val="18"/>
          <w:szCs w:val="24"/>
          <w:lang w:val="hu-HU" w:eastAsia="hu-HU"/>
        </w:rPr>
      </w:pPr>
      <w:r>
        <w:rPr>
          <w:rFonts w:cs="Arial"/>
          <w:color w:val="000000" w:themeColor="text1"/>
          <w:sz w:val="18"/>
          <w:szCs w:val="24"/>
          <w:lang w:val="hu-HU" w:eastAsia="hu-HU"/>
        </w:rPr>
        <w:t>Amennyiben a Főkártya-</w:t>
      </w:r>
      <w:r w:rsidR="0024674E" w:rsidRPr="00987CEC">
        <w:rPr>
          <w:rFonts w:cs="Arial"/>
          <w:color w:val="000000" w:themeColor="text1"/>
          <w:sz w:val="18"/>
          <w:szCs w:val="24"/>
          <w:lang w:val="hu-HU" w:eastAsia="hu-HU"/>
        </w:rPr>
        <w:t xml:space="preserve">birtokos nem fogadja el a </w:t>
      </w:r>
      <w:r w:rsidR="00DC19FD" w:rsidRPr="00987CEC">
        <w:rPr>
          <w:rFonts w:cs="Arial"/>
          <w:color w:val="000000" w:themeColor="text1"/>
          <w:sz w:val="18"/>
          <w:szCs w:val="24"/>
          <w:lang w:val="hu-HU" w:eastAsia="hu-HU"/>
        </w:rPr>
        <w:t xml:space="preserve">Hitelintézet </w:t>
      </w:r>
      <w:r w:rsidR="0024674E" w:rsidRPr="00987CEC">
        <w:rPr>
          <w:rFonts w:cs="Arial"/>
          <w:color w:val="000000" w:themeColor="text1"/>
          <w:sz w:val="18"/>
          <w:szCs w:val="24"/>
          <w:lang w:val="hu-HU" w:eastAsia="hu-HU"/>
        </w:rPr>
        <w:t xml:space="preserve">Hitelkeret módosítási ajánlatát, </w:t>
      </w:r>
      <w:r w:rsidR="00063CAE">
        <w:rPr>
          <w:rFonts w:cs="Arial"/>
          <w:color w:val="000000" w:themeColor="text1"/>
          <w:sz w:val="18"/>
          <w:szCs w:val="24"/>
          <w:lang w:val="hu-HU" w:eastAsia="hu-HU"/>
        </w:rPr>
        <w:t>a módosítás felajánlása előtti Hitelkeret változatlanul rendelkezésére áll</w:t>
      </w:r>
      <w:r w:rsidR="00C45FB4" w:rsidRPr="00987CEC">
        <w:rPr>
          <w:rFonts w:cs="Arial"/>
          <w:color w:val="000000" w:themeColor="text1"/>
          <w:sz w:val="18"/>
          <w:szCs w:val="24"/>
          <w:lang w:val="hu-HU" w:eastAsia="hu-HU"/>
        </w:rPr>
        <w:t>.</w:t>
      </w:r>
      <w:r w:rsidR="0024674E" w:rsidRPr="00987CEC">
        <w:rPr>
          <w:rFonts w:cs="Arial"/>
          <w:color w:val="000000" w:themeColor="text1"/>
          <w:sz w:val="18"/>
          <w:szCs w:val="24"/>
          <w:lang w:val="hu-HU" w:eastAsia="hu-HU"/>
        </w:rPr>
        <w:t xml:space="preserve"> </w:t>
      </w:r>
    </w:p>
    <w:p w:rsidR="0024674E" w:rsidRPr="00987CEC" w:rsidRDefault="0024674E" w:rsidP="00057B0B">
      <w:pPr>
        <w:keepLines/>
        <w:spacing w:before="120" w:after="120" w:line="240" w:lineRule="auto"/>
        <w:rPr>
          <w:rFonts w:cs="Arial"/>
          <w:color w:val="000000" w:themeColor="text1"/>
          <w:sz w:val="18"/>
          <w:szCs w:val="24"/>
          <w:lang w:val="hu-HU" w:eastAsia="hu-HU"/>
        </w:rPr>
      </w:pPr>
      <w:r w:rsidRPr="00987CEC">
        <w:rPr>
          <w:rFonts w:cs="Arial"/>
          <w:color w:val="000000" w:themeColor="text1"/>
          <w:sz w:val="18"/>
          <w:szCs w:val="24"/>
          <w:lang w:val="hu-HU" w:eastAsia="hu-HU"/>
        </w:rPr>
        <w:t xml:space="preserve">A Hitelkeret változatlanul hagyása esetén a </w:t>
      </w:r>
      <w:r w:rsidR="00DC19FD" w:rsidRPr="00987CEC">
        <w:rPr>
          <w:rFonts w:cs="Arial"/>
          <w:color w:val="000000" w:themeColor="text1"/>
          <w:sz w:val="18"/>
          <w:szCs w:val="24"/>
          <w:lang w:val="hu-HU" w:eastAsia="hu-HU"/>
        </w:rPr>
        <w:t xml:space="preserve">Hitelintézet </w:t>
      </w:r>
      <w:r w:rsidRPr="00987CEC">
        <w:rPr>
          <w:rFonts w:cs="Arial"/>
          <w:color w:val="000000" w:themeColor="text1"/>
          <w:sz w:val="18"/>
          <w:szCs w:val="24"/>
          <w:lang w:val="hu-HU" w:eastAsia="hu-HU"/>
        </w:rPr>
        <w:t>a Kártyabirtokos részére külön értesítést nem küld.</w:t>
      </w:r>
    </w:p>
    <w:p w:rsidR="00B82D4B" w:rsidRPr="00987CEC" w:rsidRDefault="009A0596" w:rsidP="00057B0B">
      <w:pPr>
        <w:keepNext/>
        <w:keepLines/>
        <w:numPr>
          <w:ilvl w:val="0"/>
          <w:numId w:val="7"/>
        </w:numPr>
        <w:spacing w:before="240" w:after="120" w:line="240" w:lineRule="auto"/>
        <w:ind w:left="714" w:hanging="357"/>
        <w:outlineLvl w:val="1"/>
        <w:rPr>
          <w:rFonts w:cs="Arial"/>
          <w:b/>
          <w:bCs/>
          <w:iCs/>
          <w:color w:val="000000" w:themeColor="text1"/>
          <w:sz w:val="22"/>
          <w:szCs w:val="22"/>
          <w:lang w:val="hu-HU"/>
        </w:rPr>
      </w:pPr>
      <w:bookmarkStart w:id="242" w:name="_Toc182124547"/>
      <w:bookmarkStart w:id="243" w:name="_Toc470001676"/>
      <w:bookmarkStart w:id="244" w:name="_Toc1120344"/>
      <w:bookmarkEnd w:id="242"/>
      <w:r>
        <w:rPr>
          <w:rFonts w:cs="Arial"/>
          <w:b/>
          <w:bCs/>
          <w:iCs/>
          <w:color w:val="000000" w:themeColor="text1"/>
          <w:sz w:val="22"/>
          <w:szCs w:val="22"/>
          <w:lang w:val="hu-HU"/>
        </w:rPr>
        <w:t>F</w:t>
      </w:r>
      <w:r w:rsidR="00994B9A" w:rsidRPr="00987CEC">
        <w:rPr>
          <w:rFonts w:cs="Arial"/>
          <w:b/>
          <w:bCs/>
          <w:iCs/>
          <w:color w:val="000000" w:themeColor="text1"/>
          <w:sz w:val="22"/>
          <w:szCs w:val="22"/>
          <w:lang w:val="hu-HU"/>
        </w:rPr>
        <w:t xml:space="preserve">ejezet: </w:t>
      </w:r>
      <w:r w:rsidR="00B82D4B" w:rsidRPr="00987CEC">
        <w:rPr>
          <w:rFonts w:cs="Arial"/>
          <w:b/>
          <w:bCs/>
          <w:iCs/>
          <w:color w:val="000000" w:themeColor="text1"/>
          <w:sz w:val="22"/>
          <w:szCs w:val="22"/>
          <w:lang w:val="hu-HU"/>
        </w:rPr>
        <w:t>Reklamáció</w:t>
      </w:r>
      <w:bookmarkEnd w:id="243"/>
      <w:bookmarkEnd w:id="244"/>
    </w:p>
    <w:p w:rsidR="00B82D4B" w:rsidRPr="00987CEC" w:rsidRDefault="00B82D4B" w:rsidP="00057B0B">
      <w:pPr>
        <w:keepNext/>
        <w:keepLines/>
        <w:numPr>
          <w:ilvl w:val="1"/>
          <w:numId w:val="7"/>
        </w:numPr>
        <w:spacing w:before="240" w:after="120" w:line="240" w:lineRule="auto"/>
        <w:outlineLvl w:val="2"/>
        <w:rPr>
          <w:rFonts w:cs="Arial"/>
          <w:b/>
          <w:bCs/>
          <w:iCs/>
          <w:color w:val="000000" w:themeColor="text1"/>
          <w:szCs w:val="26"/>
          <w:lang w:val="hu-HU"/>
        </w:rPr>
      </w:pPr>
      <w:bookmarkStart w:id="245" w:name="_Toc470001677"/>
      <w:bookmarkStart w:id="246" w:name="_Toc1120345"/>
      <w:r w:rsidRPr="00987CEC">
        <w:rPr>
          <w:rFonts w:cs="Arial"/>
          <w:b/>
          <w:bCs/>
          <w:iCs/>
          <w:color w:val="000000" w:themeColor="text1"/>
          <w:szCs w:val="26"/>
          <w:lang w:val="hu-HU"/>
        </w:rPr>
        <w:t>Reklamáció bejelentése</w:t>
      </w:r>
      <w:bookmarkEnd w:id="245"/>
      <w:bookmarkEnd w:id="246"/>
    </w:p>
    <w:p w:rsidR="00B82D4B" w:rsidRPr="00987CEC" w:rsidRDefault="00B82D4B"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Kártyabirtokos a Szerződés hatályba lépésétől kezdődően a Hitelkártya-szolgáltatásokkal kapcsolatos reklamáció, információ-, illetve segítségkérés céljából elsősorban a Hitelintézethez fordulhat. Segítségkérésre igénybe vehető </w:t>
      </w:r>
      <w:r w:rsidR="00061D61" w:rsidRPr="00987CEC">
        <w:rPr>
          <w:rFonts w:cs="Arial"/>
          <w:sz w:val="18"/>
          <w:szCs w:val="18"/>
          <w:lang w:val="hu-HU" w:eastAsia="hu-HU"/>
        </w:rPr>
        <w:t xml:space="preserve">a </w:t>
      </w:r>
      <w:r w:rsidR="00587184" w:rsidRPr="00481E70">
        <w:rPr>
          <w:rFonts w:cs="Arial"/>
          <w:sz w:val="18"/>
          <w:szCs w:val="18"/>
          <w:lang w:val="hu-HU" w:eastAsia="hu-HU"/>
        </w:rPr>
        <w:t>Kártyakibocsátó</w:t>
      </w:r>
      <w:r w:rsidR="00061D61" w:rsidRPr="00481E70">
        <w:rPr>
          <w:rFonts w:cs="Arial"/>
          <w:sz w:val="18"/>
          <w:szCs w:val="18"/>
          <w:lang w:val="hu-HU" w:eastAsia="hu-HU"/>
        </w:rPr>
        <w:t xml:space="preserve"> </w:t>
      </w:r>
      <w:r w:rsidRPr="00481E70">
        <w:rPr>
          <w:rFonts w:cs="Arial"/>
          <w:sz w:val="18"/>
          <w:szCs w:val="18"/>
          <w:lang w:val="hu-HU" w:eastAsia="hu-HU"/>
        </w:rPr>
        <w:t>ügyfélszolgálat</w:t>
      </w:r>
      <w:r w:rsidR="00061D61" w:rsidRPr="00481E70">
        <w:rPr>
          <w:rFonts w:cs="Arial"/>
          <w:sz w:val="18"/>
          <w:szCs w:val="18"/>
          <w:lang w:val="hu-HU" w:eastAsia="hu-HU"/>
        </w:rPr>
        <w:t>a</w:t>
      </w:r>
      <w:r w:rsidRPr="00481E70">
        <w:rPr>
          <w:rFonts w:cs="Arial"/>
          <w:sz w:val="18"/>
          <w:szCs w:val="18"/>
          <w:lang w:val="hu-HU" w:eastAsia="hu-HU"/>
        </w:rPr>
        <w:t>: 0-24 óráig belföldről és külföldről a (06)/(1) 212-0202 telefonszám illetve a</w:t>
      </w:r>
      <w:r w:rsidRPr="00987CEC">
        <w:rPr>
          <w:rFonts w:cs="Arial"/>
          <w:sz w:val="18"/>
          <w:szCs w:val="18"/>
          <w:lang w:val="hu-HU" w:eastAsia="hu-HU"/>
        </w:rPr>
        <w:t xml:space="preserve"> </w:t>
      </w:r>
      <w:r w:rsidR="00617CD1">
        <w:rPr>
          <w:rFonts w:cs="Arial"/>
          <w:sz w:val="18"/>
          <w:szCs w:val="18"/>
          <w:lang w:val="hu-HU" w:eastAsia="hu-HU"/>
        </w:rPr>
        <w:t>Kártyakibocsátó</w:t>
      </w:r>
      <w:r w:rsidRPr="00987CEC">
        <w:rPr>
          <w:rFonts w:cs="Arial"/>
          <w:sz w:val="18"/>
          <w:szCs w:val="18"/>
          <w:lang w:val="hu-HU" w:eastAsia="hu-HU"/>
        </w:rPr>
        <w:t xml:space="preserve"> központi e-mail címe, az </w:t>
      </w:r>
      <w:hyperlink r:id="rId27" w:history="1">
        <w:r w:rsidRPr="000016BD">
          <w:rPr>
            <w:rFonts w:cs="Arial"/>
            <w:sz w:val="18"/>
            <w:szCs w:val="18"/>
            <w:lang w:val="hu-HU" w:eastAsia="hu-HU"/>
          </w:rPr>
          <w:t>info@tbank.hu</w:t>
        </w:r>
      </w:hyperlink>
      <w:r w:rsidRPr="00987CEC">
        <w:rPr>
          <w:rFonts w:cs="Arial"/>
          <w:sz w:val="18"/>
          <w:szCs w:val="18"/>
          <w:lang w:val="hu-HU" w:eastAsia="hu-HU"/>
        </w:rPr>
        <w:t xml:space="preserve">. Amennyiben a Kártyabirtokos reklamációval kíván élni, azt mind a </w:t>
      </w:r>
      <w:r w:rsidR="00617CD1">
        <w:rPr>
          <w:rFonts w:cs="Arial"/>
          <w:sz w:val="18"/>
          <w:szCs w:val="18"/>
          <w:lang w:val="hu-HU" w:eastAsia="hu-HU"/>
        </w:rPr>
        <w:t>Kártyakibocsátónál</w:t>
      </w:r>
      <w:r w:rsidRPr="00987CEC">
        <w:rPr>
          <w:rFonts w:cs="Arial"/>
          <w:sz w:val="18"/>
          <w:szCs w:val="18"/>
          <w:lang w:val="hu-HU" w:eastAsia="hu-HU"/>
        </w:rPr>
        <w:t>, mind a Hitelintézetnél bejelentheti.</w:t>
      </w:r>
    </w:p>
    <w:p w:rsidR="00B82D4B" w:rsidRPr="00987CEC" w:rsidRDefault="00B82D4B"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Kártyabirtokos a </w:t>
      </w:r>
      <w:r w:rsidR="00061D61" w:rsidRPr="00987CEC">
        <w:rPr>
          <w:rFonts w:cs="Arial"/>
          <w:sz w:val="18"/>
          <w:szCs w:val="18"/>
          <w:lang w:val="hu-HU" w:eastAsia="hu-HU"/>
        </w:rPr>
        <w:t>S</w:t>
      </w:r>
      <w:r w:rsidRPr="00987CEC">
        <w:rPr>
          <w:rFonts w:cs="Arial"/>
          <w:sz w:val="18"/>
          <w:szCs w:val="18"/>
          <w:lang w:val="hu-HU" w:eastAsia="hu-HU"/>
        </w:rPr>
        <w:t>zámlakivonat, valamint az egyes Tranzakciókról készült Bizonylatok és értesítések alapján kizárólag a már terhelt Tranzakciókkal kapcsolatban jelenthet be</w:t>
      </w:r>
      <w:r w:rsidR="00587184" w:rsidRPr="00587184">
        <w:rPr>
          <w:rFonts w:cs="Arial"/>
          <w:sz w:val="18"/>
          <w:szCs w:val="18"/>
          <w:lang w:val="hu-HU" w:eastAsia="hu-HU"/>
        </w:rPr>
        <w:t xml:space="preserve"> </w:t>
      </w:r>
      <w:r w:rsidR="00587184" w:rsidRPr="00987CEC">
        <w:rPr>
          <w:rFonts w:cs="Arial"/>
          <w:sz w:val="18"/>
          <w:szCs w:val="18"/>
          <w:lang w:val="hu-HU" w:eastAsia="hu-HU"/>
        </w:rPr>
        <w:t>reklamációt</w:t>
      </w:r>
      <w:r w:rsidRPr="00987CEC">
        <w:rPr>
          <w:rFonts w:cs="Arial"/>
          <w:sz w:val="18"/>
          <w:szCs w:val="18"/>
          <w:lang w:val="hu-HU" w:eastAsia="hu-HU"/>
        </w:rPr>
        <w:t>. A bejelentést telefonon keresztül vagy a Hitelintézet bármely fiókjában az erre a célra rendszeresített nyomtatványon írásban, lehetőleg a reklamáció alátámasztására szolgáló dokumentumok másolatának csatolásával kell megtenni. Telefonon keresztüli bejelentés esetén a Hitelintézet utólag kérheti a reklamáció írásban történő bejelentését is</w:t>
      </w:r>
      <w:r w:rsidR="00CC0BD5">
        <w:rPr>
          <w:rFonts w:cs="Arial"/>
          <w:sz w:val="18"/>
          <w:szCs w:val="18"/>
          <w:lang w:val="hu-HU" w:eastAsia="hu-HU"/>
        </w:rPr>
        <w:t xml:space="preserve">. </w:t>
      </w:r>
    </w:p>
    <w:p w:rsidR="00173008" w:rsidRPr="00987CEC" w:rsidRDefault="00173008" w:rsidP="00057B0B">
      <w:pPr>
        <w:spacing w:before="120" w:after="120" w:line="240" w:lineRule="auto"/>
        <w:rPr>
          <w:rFonts w:cs="Arial"/>
          <w:sz w:val="18"/>
          <w:szCs w:val="18"/>
          <w:lang w:val="hu-HU"/>
        </w:rPr>
      </w:pPr>
      <w:r w:rsidRPr="00987CEC">
        <w:rPr>
          <w:rFonts w:cs="Arial"/>
          <w:sz w:val="18"/>
          <w:szCs w:val="18"/>
          <w:lang w:val="hu-HU" w:eastAsia="hu-HU"/>
        </w:rPr>
        <w:t>A Hitelkártya Elszámolási Számlával, a Hitelkerettel, annak törlesztésével, kamataival kapcsolatos reklamációt a Hitelintézet, a Hitelkárt</w:t>
      </w:r>
      <w:r w:rsidR="00987CEC">
        <w:rPr>
          <w:rFonts w:cs="Arial"/>
          <w:sz w:val="18"/>
          <w:szCs w:val="18"/>
          <w:lang w:val="hu-HU" w:eastAsia="hu-HU"/>
        </w:rPr>
        <w:t>ya</w:t>
      </w:r>
      <w:r w:rsidR="00926091">
        <w:rPr>
          <w:rFonts w:cs="Arial"/>
          <w:sz w:val="18"/>
          <w:szCs w:val="18"/>
          <w:lang w:val="hu-HU" w:eastAsia="hu-HU"/>
        </w:rPr>
        <w:t xml:space="preserve"> hasz</w:t>
      </w:r>
      <w:r w:rsidR="00987CEC">
        <w:rPr>
          <w:rFonts w:cs="Arial"/>
          <w:sz w:val="18"/>
          <w:szCs w:val="18"/>
          <w:lang w:val="hu-HU" w:eastAsia="hu-HU"/>
        </w:rPr>
        <w:t>nálatával (Hitelkártya T</w:t>
      </w:r>
      <w:r w:rsidRPr="00987CEC">
        <w:rPr>
          <w:rFonts w:cs="Arial"/>
          <w:sz w:val="18"/>
          <w:szCs w:val="18"/>
          <w:lang w:val="hu-HU" w:eastAsia="hu-HU"/>
        </w:rPr>
        <w:t>ranzakciók, tranzakciós díjak) kapcsolatos reklamációt a Kártyakibocsátó vizsgálja ki. A Kártyakibocsátó kizárólag írásban benyújtott reklamációt fogad be, amelyre a Hitelintézethez küldi meg a választ.</w:t>
      </w:r>
    </w:p>
    <w:p w:rsidR="00061D61" w:rsidRPr="00987CEC" w:rsidRDefault="00061D61" w:rsidP="00057B0B">
      <w:pPr>
        <w:spacing w:before="120" w:after="120" w:line="240" w:lineRule="auto"/>
        <w:rPr>
          <w:rFonts w:cs="Arial"/>
          <w:sz w:val="18"/>
          <w:szCs w:val="18"/>
          <w:lang w:val="hu-HU" w:eastAsia="hu-HU"/>
        </w:rPr>
      </w:pPr>
      <w:r w:rsidRPr="00987CEC">
        <w:rPr>
          <w:rFonts w:cs="Arial"/>
          <w:sz w:val="18"/>
          <w:szCs w:val="18"/>
          <w:lang w:val="hu-HU" w:eastAsia="hu-HU"/>
        </w:rPr>
        <w:t>A Hitelintézet visszatéríti a Ká</w:t>
      </w:r>
      <w:r w:rsidR="00987CEC">
        <w:rPr>
          <w:rFonts w:cs="Arial"/>
          <w:sz w:val="18"/>
          <w:szCs w:val="18"/>
          <w:lang w:val="hu-HU" w:eastAsia="hu-HU"/>
        </w:rPr>
        <w:t>rtyabirtokos által jóváhagyott F</w:t>
      </w:r>
      <w:r w:rsidRPr="00987CEC">
        <w:rPr>
          <w:rFonts w:cs="Arial"/>
          <w:sz w:val="18"/>
          <w:szCs w:val="18"/>
          <w:lang w:val="hu-HU" w:eastAsia="hu-HU"/>
        </w:rPr>
        <w:t>izetési művelet összegét, ha:</w:t>
      </w:r>
    </w:p>
    <w:p w:rsidR="00061D61" w:rsidRPr="00987CEC" w:rsidRDefault="00061D61" w:rsidP="00057B0B">
      <w:pPr>
        <w:spacing w:before="120" w:after="120" w:line="240" w:lineRule="auto"/>
        <w:ind w:left="709" w:hanging="425"/>
        <w:rPr>
          <w:rFonts w:cs="Arial"/>
          <w:sz w:val="18"/>
          <w:szCs w:val="18"/>
          <w:lang w:val="hu-HU" w:eastAsia="hu-HU"/>
        </w:rPr>
      </w:pPr>
      <w:proofErr w:type="gramStart"/>
      <w:r w:rsidRPr="00987CEC">
        <w:rPr>
          <w:lang w:val="hu-HU"/>
        </w:rPr>
        <w:t>a</w:t>
      </w:r>
      <w:proofErr w:type="gramEnd"/>
      <w:r w:rsidRPr="00987CEC">
        <w:rPr>
          <w:lang w:val="hu-HU"/>
        </w:rPr>
        <w:t>)</w:t>
      </w:r>
      <w:r w:rsidRPr="00987CEC">
        <w:rPr>
          <w:lang w:val="hu-HU"/>
        </w:rPr>
        <w:tab/>
      </w:r>
      <w:proofErr w:type="spellStart"/>
      <w:r w:rsidR="00987CEC">
        <w:rPr>
          <w:rFonts w:cs="Arial"/>
          <w:sz w:val="18"/>
          <w:szCs w:val="18"/>
          <w:lang w:val="hu-HU" w:eastAsia="hu-HU"/>
        </w:rPr>
        <w:t>a</w:t>
      </w:r>
      <w:proofErr w:type="spellEnd"/>
      <w:r w:rsidR="00987CEC">
        <w:rPr>
          <w:rFonts w:cs="Arial"/>
          <w:sz w:val="18"/>
          <w:szCs w:val="18"/>
          <w:lang w:val="hu-HU" w:eastAsia="hu-HU"/>
        </w:rPr>
        <w:t xml:space="preserve"> J</w:t>
      </w:r>
      <w:r w:rsidRPr="00987CEC">
        <w:rPr>
          <w:rFonts w:cs="Arial"/>
          <w:sz w:val="18"/>
          <w:szCs w:val="18"/>
          <w:lang w:val="hu-HU" w:eastAsia="hu-HU"/>
        </w:rPr>
        <w:t>óváhagyás időpontjában a Kártya</w:t>
      </w:r>
      <w:r w:rsidR="00987CEC">
        <w:rPr>
          <w:rFonts w:cs="Arial"/>
          <w:sz w:val="18"/>
          <w:szCs w:val="18"/>
          <w:lang w:val="hu-HU" w:eastAsia="hu-HU"/>
        </w:rPr>
        <w:t>birtokos a F</w:t>
      </w:r>
      <w:r w:rsidRPr="00987CEC">
        <w:rPr>
          <w:rFonts w:cs="Arial"/>
          <w:sz w:val="18"/>
          <w:szCs w:val="18"/>
          <w:lang w:val="hu-HU" w:eastAsia="hu-HU"/>
        </w:rPr>
        <w:t>izetési művelet összegét nem ismerte, és</w:t>
      </w:r>
    </w:p>
    <w:p w:rsidR="00061D61" w:rsidRPr="00987CEC" w:rsidRDefault="00987CEC" w:rsidP="00057B0B">
      <w:pPr>
        <w:spacing w:before="120" w:after="120" w:line="240" w:lineRule="auto"/>
        <w:ind w:left="709" w:hanging="425"/>
        <w:rPr>
          <w:rFonts w:cs="Arial"/>
          <w:sz w:val="18"/>
          <w:szCs w:val="18"/>
          <w:lang w:val="hu-HU" w:eastAsia="hu-HU"/>
        </w:rPr>
      </w:pPr>
      <w:r>
        <w:rPr>
          <w:rFonts w:cs="Arial"/>
          <w:sz w:val="18"/>
          <w:szCs w:val="18"/>
          <w:lang w:val="hu-HU" w:eastAsia="hu-HU"/>
        </w:rPr>
        <w:t xml:space="preserve">b) </w:t>
      </w:r>
      <w:r>
        <w:rPr>
          <w:rFonts w:cs="Arial"/>
          <w:sz w:val="18"/>
          <w:szCs w:val="18"/>
          <w:lang w:val="hu-HU" w:eastAsia="hu-HU"/>
        </w:rPr>
        <w:tab/>
        <w:t>a F</w:t>
      </w:r>
      <w:r w:rsidR="00061D61" w:rsidRPr="00987CEC">
        <w:rPr>
          <w:rFonts w:cs="Arial"/>
          <w:sz w:val="18"/>
          <w:szCs w:val="18"/>
          <w:lang w:val="hu-HU" w:eastAsia="hu-HU"/>
        </w:rPr>
        <w:t>izetési művelet összege meghaladta azt az összeget, amely a Kártyabirtokos részéről az adott helyzetben ésszerűen elvárható volt.</w:t>
      </w:r>
    </w:p>
    <w:p w:rsidR="00061D61" w:rsidRPr="00987CEC" w:rsidRDefault="00061D61" w:rsidP="00057B0B">
      <w:pPr>
        <w:spacing w:before="120" w:after="120" w:line="240" w:lineRule="auto"/>
        <w:rPr>
          <w:rFonts w:cs="Arial"/>
          <w:sz w:val="18"/>
          <w:szCs w:val="18"/>
          <w:lang w:val="hu-HU" w:eastAsia="hu-HU"/>
        </w:rPr>
      </w:pPr>
      <w:r w:rsidRPr="00987CEC">
        <w:rPr>
          <w:rFonts w:cs="Arial"/>
          <w:sz w:val="18"/>
          <w:szCs w:val="18"/>
          <w:lang w:val="hu-HU" w:eastAsia="hu-HU"/>
        </w:rPr>
        <w:t>A fentiekben rögzített feltételek együttes fennállása tekintetében a bizonyítási kötelezettség kizárólag a Kártyabirtokost terheli</w:t>
      </w:r>
      <w:r w:rsidR="00B81B33" w:rsidRPr="00987CEC">
        <w:rPr>
          <w:rFonts w:cs="Arial"/>
          <w:sz w:val="18"/>
          <w:szCs w:val="18"/>
          <w:lang w:val="hu-HU" w:eastAsia="hu-HU"/>
        </w:rPr>
        <w:t xml:space="preserve">, de a </w:t>
      </w:r>
      <w:r w:rsidR="00587184">
        <w:rPr>
          <w:rFonts w:cs="Arial"/>
          <w:sz w:val="18"/>
          <w:szCs w:val="18"/>
          <w:lang w:val="hu-HU" w:eastAsia="hu-HU"/>
        </w:rPr>
        <w:t>H</w:t>
      </w:r>
      <w:r w:rsidR="00B81B33" w:rsidRPr="00987CEC">
        <w:rPr>
          <w:rFonts w:cs="Arial"/>
          <w:sz w:val="18"/>
          <w:szCs w:val="18"/>
          <w:lang w:val="hu-HU" w:eastAsia="hu-HU"/>
        </w:rPr>
        <w:t xml:space="preserve">itelintézet az összeg ”ésszerűen elvárható” jellegének megítélésekor köteles figyelembe venni a Fizetési művelet körülményeit és </w:t>
      </w:r>
      <w:r w:rsidR="00587184">
        <w:rPr>
          <w:rFonts w:cs="Arial"/>
          <w:sz w:val="18"/>
          <w:szCs w:val="18"/>
          <w:lang w:val="hu-HU" w:eastAsia="hu-HU"/>
        </w:rPr>
        <w:t xml:space="preserve">a </w:t>
      </w:r>
      <w:r w:rsidR="00B81B33" w:rsidRPr="00987CEC">
        <w:rPr>
          <w:rFonts w:cs="Arial"/>
          <w:sz w:val="18"/>
          <w:szCs w:val="18"/>
          <w:lang w:val="hu-HU" w:eastAsia="hu-HU"/>
        </w:rPr>
        <w:t xml:space="preserve">Kártyabirtokos korábbi Fizetési műveleteit a </w:t>
      </w:r>
      <w:r w:rsidR="00926091">
        <w:rPr>
          <w:rFonts w:cs="Arial"/>
          <w:sz w:val="18"/>
          <w:szCs w:val="18"/>
          <w:lang w:val="hu-HU" w:eastAsia="hu-HU"/>
        </w:rPr>
        <w:t xml:space="preserve">pénzforgalmi szolgáltatás nyújtásáról szóló 2009. évi LXXXV. törvény </w:t>
      </w:r>
      <w:r w:rsidR="00926091" w:rsidRPr="007951A3">
        <w:rPr>
          <w:rFonts w:cs="Arial"/>
          <w:sz w:val="18"/>
          <w:szCs w:val="18"/>
          <w:lang w:val="hu-HU" w:eastAsia="hu-HU"/>
        </w:rPr>
        <w:t xml:space="preserve">(Pft.) </w:t>
      </w:r>
      <w:r w:rsidR="00B81B33" w:rsidRPr="007951A3">
        <w:rPr>
          <w:rFonts w:cs="Arial"/>
          <w:sz w:val="18"/>
          <w:szCs w:val="18"/>
          <w:lang w:val="hu-HU" w:eastAsia="hu-HU"/>
        </w:rPr>
        <w:t>46. § (1) bekezdésének</w:t>
      </w:r>
      <w:r w:rsidR="00B81B33" w:rsidRPr="00987CEC">
        <w:rPr>
          <w:rFonts w:cs="Arial"/>
          <w:sz w:val="18"/>
          <w:szCs w:val="18"/>
          <w:lang w:val="hu-HU" w:eastAsia="hu-HU"/>
        </w:rPr>
        <w:t xml:space="preserve"> megfelelően.</w:t>
      </w:r>
    </w:p>
    <w:p w:rsidR="00061D61" w:rsidRPr="00987CEC" w:rsidRDefault="00061D61" w:rsidP="00057B0B">
      <w:pPr>
        <w:spacing w:before="120" w:after="120" w:line="240" w:lineRule="auto"/>
        <w:rPr>
          <w:rFonts w:cs="Arial"/>
          <w:sz w:val="18"/>
          <w:szCs w:val="18"/>
          <w:lang w:val="hu-HU" w:eastAsia="hu-HU"/>
        </w:rPr>
      </w:pPr>
      <w:r w:rsidRPr="00987CEC">
        <w:rPr>
          <w:rFonts w:cs="Arial"/>
          <w:sz w:val="18"/>
          <w:szCs w:val="18"/>
          <w:lang w:val="hu-HU" w:eastAsia="hu-HU"/>
        </w:rPr>
        <w:t xml:space="preserve">Az olyan kártyaműveletek esetében, amelynél a fizetendő összeg megállapításának módszere ismert, azonban a ténylegesen fizetendő összeg nem állapítható meg előzetesen (kártyafoglalás </w:t>
      </w:r>
      <w:r w:rsidR="00416985" w:rsidRPr="00416985">
        <w:rPr>
          <w:rFonts w:cs="Arial"/>
          <w:color w:val="000000" w:themeColor="text1"/>
          <w:sz w:val="18"/>
          <w:szCs w:val="18"/>
          <w:lang w:val="hu-HU" w:eastAsia="hu-HU"/>
        </w:rPr>
        <w:t>–</w:t>
      </w:r>
      <w:r w:rsidRPr="00987CEC">
        <w:rPr>
          <w:rFonts w:cs="Arial"/>
          <w:sz w:val="18"/>
          <w:szCs w:val="18"/>
          <w:lang w:val="hu-HU" w:eastAsia="hu-HU"/>
        </w:rPr>
        <w:t xml:space="preserve"> pl. szállás fizetése, autókölcsönzés stb.), beleértve azon fizetési megbízásokat, </w:t>
      </w:r>
      <w:r w:rsidR="00F40C35">
        <w:rPr>
          <w:rFonts w:cs="Arial"/>
          <w:sz w:val="18"/>
          <w:szCs w:val="18"/>
          <w:lang w:val="hu-HU" w:eastAsia="hu-HU"/>
        </w:rPr>
        <w:t>a</w:t>
      </w:r>
      <w:r w:rsidRPr="00987CEC">
        <w:rPr>
          <w:rFonts w:cs="Arial"/>
          <w:sz w:val="18"/>
          <w:szCs w:val="18"/>
          <w:lang w:val="hu-HU" w:eastAsia="hu-HU"/>
        </w:rPr>
        <w:t xml:space="preserve">melyeknél a Kártyabirtokos a fizetési megbízás megadásakor felhatalmazza a Hitelkártya elfogadót az utólagos költségek terhelésére, a </w:t>
      </w:r>
      <w:r w:rsidR="00865795">
        <w:rPr>
          <w:rFonts w:cs="Arial"/>
          <w:sz w:val="18"/>
          <w:szCs w:val="18"/>
          <w:lang w:val="hu-HU" w:eastAsia="hu-HU"/>
        </w:rPr>
        <w:t>Kártyabirtokos</w:t>
      </w:r>
      <w:r w:rsidRPr="00987CEC">
        <w:rPr>
          <w:rFonts w:cs="Arial"/>
          <w:sz w:val="18"/>
          <w:szCs w:val="18"/>
          <w:lang w:val="hu-HU" w:eastAsia="hu-HU"/>
        </w:rPr>
        <w:t xml:space="preserve"> </w:t>
      </w:r>
      <w:r w:rsidR="00926091">
        <w:rPr>
          <w:rFonts w:cs="Arial"/>
          <w:sz w:val="18"/>
          <w:szCs w:val="18"/>
          <w:lang w:val="hu-HU" w:eastAsia="hu-HU"/>
        </w:rPr>
        <w:t>a Pft.</w:t>
      </w:r>
      <w:r w:rsidRPr="00987CEC">
        <w:rPr>
          <w:rFonts w:cs="Arial"/>
          <w:sz w:val="18"/>
          <w:szCs w:val="18"/>
          <w:lang w:val="hu-HU" w:eastAsia="hu-HU"/>
        </w:rPr>
        <w:t xml:space="preserve"> 46.§ szerint visszatérítési igénnyel élhet. A </w:t>
      </w:r>
      <w:r w:rsidR="00865795">
        <w:rPr>
          <w:rFonts w:cs="Arial"/>
          <w:sz w:val="18"/>
          <w:szCs w:val="18"/>
          <w:lang w:val="hu-HU" w:eastAsia="hu-HU"/>
        </w:rPr>
        <w:t xml:space="preserve">Kártyabirtokos </w:t>
      </w:r>
      <w:r w:rsidRPr="00987CEC">
        <w:rPr>
          <w:rFonts w:cs="Arial"/>
          <w:sz w:val="18"/>
          <w:szCs w:val="18"/>
          <w:lang w:val="hu-HU" w:eastAsia="hu-HU"/>
        </w:rPr>
        <w:t>visszatérítési igényét írásban a Hitelintézethez jogosult benyújtani, csatolva ahhoz az igény érdemi elbírálásához szükséges és a fentiekben ismertetett – a Pft. 46. §</w:t>
      </w:r>
      <w:proofErr w:type="spellStart"/>
      <w:r w:rsidRPr="00987CEC">
        <w:rPr>
          <w:rFonts w:cs="Arial"/>
          <w:sz w:val="18"/>
          <w:szCs w:val="18"/>
          <w:lang w:val="hu-HU" w:eastAsia="hu-HU"/>
        </w:rPr>
        <w:t>-ában</w:t>
      </w:r>
      <w:proofErr w:type="spellEnd"/>
      <w:r w:rsidRPr="00987CEC">
        <w:rPr>
          <w:rFonts w:cs="Arial"/>
          <w:sz w:val="18"/>
          <w:szCs w:val="18"/>
          <w:lang w:val="hu-HU" w:eastAsia="hu-HU"/>
        </w:rPr>
        <w:t xml:space="preserve"> meghatározott </w:t>
      </w:r>
      <w:r w:rsidR="00416985" w:rsidRPr="00416985">
        <w:rPr>
          <w:rFonts w:cs="Arial"/>
          <w:color w:val="000000" w:themeColor="text1"/>
          <w:sz w:val="18"/>
          <w:szCs w:val="18"/>
          <w:lang w:val="hu-HU" w:eastAsia="hu-HU"/>
        </w:rPr>
        <w:t>–</w:t>
      </w:r>
      <w:r w:rsidRPr="00987CEC">
        <w:rPr>
          <w:rFonts w:cs="Arial"/>
          <w:sz w:val="18"/>
          <w:szCs w:val="18"/>
          <w:lang w:val="hu-HU" w:eastAsia="hu-HU"/>
        </w:rPr>
        <w:t xml:space="preserve"> feltételek fennállását bizonyító dokumentumokat, így különösen a kártyaműveletet alátámasztó számlákat, bizonylatokat.</w:t>
      </w:r>
    </w:p>
    <w:p w:rsidR="00061D61" w:rsidRPr="00987CEC" w:rsidRDefault="00061D61" w:rsidP="00057B0B">
      <w:pPr>
        <w:spacing w:before="120" w:after="120" w:line="240" w:lineRule="auto"/>
        <w:rPr>
          <w:rFonts w:cs="Arial"/>
          <w:sz w:val="18"/>
          <w:szCs w:val="18"/>
          <w:lang w:val="hu-HU" w:eastAsia="hu-HU"/>
        </w:rPr>
      </w:pPr>
      <w:r w:rsidRPr="007951A3">
        <w:rPr>
          <w:rFonts w:cs="Arial"/>
          <w:sz w:val="18"/>
          <w:szCs w:val="18"/>
          <w:lang w:val="hu-HU" w:eastAsia="hu-HU"/>
        </w:rPr>
        <w:t xml:space="preserve">A </w:t>
      </w:r>
      <w:r w:rsidR="00442C02" w:rsidRPr="007951A3">
        <w:rPr>
          <w:rFonts w:cs="Arial"/>
          <w:sz w:val="18"/>
          <w:szCs w:val="18"/>
          <w:lang w:val="hu-HU" w:eastAsia="hu-HU"/>
        </w:rPr>
        <w:t>Kártyabirtokos</w:t>
      </w:r>
      <w:r w:rsidRPr="007951A3">
        <w:rPr>
          <w:rFonts w:cs="Arial"/>
          <w:sz w:val="18"/>
          <w:szCs w:val="18"/>
          <w:lang w:val="hu-HU" w:eastAsia="hu-HU"/>
        </w:rPr>
        <w:t xml:space="preserve"> nem hivatkozhat </w:t>
      </w:r>
      <w:r w:rsidR="0080329A" w:rsidRPr="007951A3">
        <w:rPr>
          <w:rFonts w:cs="Arial"/>
          <w:sz w:val="18"/>
          <w:szCs w:val="18"/>
          <w:lang w:val="hu-HU" w:eastAsia="hu-HU"/>
        </w:rPr>
        <w:t>a</w:t>
      </w:r>
      <w:r w:rsidRPr="007951A3">
        <w:rPr>
          <w:rFonts w:cs="Arial"/>
          <w:sz w:val="18"/>
          <w:szCs w:val="18"/>
          <w:lang w:val="hu-HU" w:eastAsia="hu-HU"/>
        </w:rPr>
        <w:t xml:space="preserve"> visszafizetési feltételek</w:t>
      </w:r>
      <w:r w:rsidR="0080329A" w:rsidRPr="007951A3">
        <w:rPr>
          <w:rFonts w:cs="Arial"/>
          <w:sz w:val="18"/>
          <w:szCs w:val="18"/>
          <w:lang w:val="hu-HU" w:eastAsia="hu-HU"/>
        </w:rPr>
        <w:t>et illetően az összeg megítélésének ésszerűen el nem várhatóságára a pénznemek közötti átváltással kapcsolatosan, ha az átváltás a közzétett referencia-árfolyam alkalmazásával történt.</w:t>
      </w:r>
      <w:r w:rsidRPr="00987CEC">
        <w:rPr>
          <w:rFonts w:cs="Arial"/>
          <w:sz w:val="18"/>
          <w:szCs w:val="18"/>
          <w:lang w:val="hu-HU" w:eastAsia="hu-HU"/>
        </w:rPr>
        <w:t xml:space="preserve"> </w:t>
      </w:r>
    </w:p>
    <w:p w:rsidR="00061D61" w:rsidRPr="00987CEC" w:rsidRDefault="009C0CA6" w:rsidP="00057B0B">
      <w:pPr>
        <w:spacing w:before="120" w:after="120" w:line="240" w:lineRule="auto"/>
        <w:rPr>
          <w:rFonts w:cs="Arial"/>
          <w:sz w:val="18"/>
          <w:szCs w:val="18"/>
          <w:lang w:val="hu-HU" w:eastAsia="hu-HU"/>
        </w:rPr>
      </w:pPr>
      <w:proofErr w:type="gramStart"/>
      <w:r w:rsidRPr="009C0CA6">
        <w:rPr>
          <w:rFonts w:cs="Arial"/>
          <w:sz w:val="18"/>
          <w:szCs w:val="18"/>
          <w:lang w:val="hu-HU" w:eastAsia="hu-HU"/>
        </w:rPr>
        <w:t xml:space="preserve">A </w:t>
      </w:r>
      <w:r w:rsidR="00F40C35">
        <w:rPr>
          <w:rFonts w:cs="Arial"/>
          <w:sz w:val="18"/>
          <w:szCs w:val="18"/>
          <w:lang w:val="hu-HU" w:eastAsia="hu-HU"/>
        </w:rPr>
        <w:t>Kártyabirtokos</w:t>
      </w:r>
      <w:r w:rsidRPr="009C0CA6">
        <w:rPr>
          <w:rFonts w:cs="Arial"/>
          <w:sz w:val="18"/>
          <w:szCs w:val="18"/>
          <w:lang w:val="hu-HU" w:eastAsia="hu-HU"/>
        </w:rPr>
        <w:t xml:space="preserve"> nem jogosult a visszatérítésre, ha a kártyaműveletre vonatkozó jóváhagyását a Számlavezető Helynek adta meg és a jövőbeni fizetési művelet teljesítésére vonatkozó tájékoztatást a Hitelintézet a vonatkozó aktuális Hirdetményben közzétette vagy a Számlatulajdonos és a Kedvezményezett közötti megállapodásban meghatározott módon a Kedvezményezett a fizetési megbízás teljesítésének esedékességét megelőzően 28 (huszonnyolc) nappal a Számlatulajdonos rendelkezésére bocsátotta vagy számára elérhetővé tette továbbá, ha a kedvezményezett pénzforgalmi szolgáltatójának székhelye nem </w:t>
      </w:r>
      <w:proofErr w:type="spellStart"/>
      <w:r w:rsidRPr="009C0CA6">
        <w:rPr>
          <w:rFonts w:cs="Arial"/>
          <w:sz w:val="18"/>
          <w:szCs w:val="18"/>
          <w:lang w:val="hu-HU" w:eastAsia="hu-HU"/>
        </w:rPr>
        <w:t>EGT-állam</w:t>
      </w:r>
      <w:proofErr w:type="spellEnd"/>
      <w:proofErr w:type="gramEnd"/>
      <w:r w:rsidRPr="009C0CA6">
        <w:rPr>
          <w:rFonts w:cs="Arial"/>
          <w:sz w:val="18"/>
          <w:szCs w:val="18"/>
          <w:lang w:val="hu-HU" w:eastAsia="hu-HU"/>
        </w:rPr>
        <w:t xml:space="preserve"> </w:t>
      </w:r>
      <w:proofErr w:type="gramStart"/>
      <w:r w:rsidRPr="009C0CA6">
        <w:rPr>
          <w:rFonts w:cs="Arial"/>
          <w:sz w:val="18"/>
          <w:szCs w:val="18"/>
          <w:lang w:val="hu-HU" w:eastAsia="hu-HU"/>
        </w:rPr>
        <w:t>területén</w:t>
      </w:r>
      <w:proofErr w:type="gramEnd"/>
      <w:r w:rsidRPr="009C0CA6">
        <w:rPr>
          <w:rFonts w:cs="Arial"/>
          <w:sz w:val="18"/>
          <w:szCs w:val="18"/>
          <w:lang w:val="hu-HU" w:eastAsia="hu-HU"/>
        </w:rPr>
        <w:t xml:space="preserve"> található</w:t>
      </w:r>
    </w:p>
    <w:p w:rsidR="00061D61" w:rsidRPr="00987CEC" w:rsidRDefault="00061D61" w:rsidP="00057B0B">
      <w:pPr>
        <w:spacing w:before="120" w:after="120" w:line="240" w:lineRule="auto"/>
        <w:rPr>
          <w:rFonts w:cs="Arial"/>
          <w:sz w:val="18"/>
          <w:szCs w:val="18"/>
          <w:lang w:val="hu-HU" w:eastAsia="hu-HU"/>
        </w:rPr>
      </w:pPr>
      <w:r w:rsidRPr="00987CEC">
        <w:rPr>
          <w:rFonts w:cs="Arial"/>
          <w:sz w:val="18"/>
          <w:szCs w:val="18"/>
          <w:lang w:val="hu-HU" w:eastAsia="hu-HU"/>
        </w:rPr>
        <w:lastRenderedPageBreak/>
        <w:t xml:space="preserve">A Kártyabirtokos </w:t>
      </w:r>
      <w:r w:rsidR="00B054DA" w:rsidRPr="00987CEC">
        <w:rPr>
          <w:rFonts w:cs="Arial"/>
          <w:sz w:val="18"/>
          <w:szCs w:val="18"/>
          <w:lang w:val="hu-HU" w:eastAsia="hu-HU"/>
        </w:rPr>
        <w:t>az</w:t>
      </w:r>
      <w:r w:rsidRPr="00987CEC">
        <w:rPr>
          <w:rFonts w:cs="Arial"/>
          <w:sz w:val="18"/>
          <w:szCs w:val="18"/>
          <w:lang w:val="hu-HU" w:eastAsia="hu-HU"/>
        </w:rPr>
        <w:t xml:space="preserve"> előzetesen jóváhagyott </w:t>
      </w:r>
      <w:r w:rsidR="00B81B33" w:rsidRPr="00987CEC">
        <w:rPr>
          <w:rFonts w:cs="Arial"/>
          <w:sz w:val="18"/>
          <w:szCs w:val="18"/>
          <w:lang w:val="hu-HU" w:eastAsia="hu-HU"/>
        </w:rPr>
        <w:t>Fi</w:t>
      </w:r>
      <w:r w:rsidRPr="00987CEC">
        <w:rPr>
          <w:rFonts w:cs="Arial"/>
          <w:sz w:val="18"/>
          <w:szCs w:val="18"/>
          <w:lang w:val="hu-HU" w:eastAsia="hu-HU"/>
        </w:rPr>
        <w:t xml:space="preserve">zetési művelet visszatérítésére vonatkozó igényét a terhelés napjától számított 56 (ötvenhat) napig érvényesítheti. A </w:t>
      </w:r>
      <w:r w:rsidR="00B054DA" w:rsidRPr="00987CEC">
        <w:rPr>
          <w:rFonts w:cs="Arial"/>
          <w:sz w:val="18"/>
          <w:szCs w:val="18"/>
          <w:lang w:val="hu-HU" w:eastAsia="hu-HU"/>
        </w:rPr>
        <w:t>Hitelintézet</w:t>
      </w:r>
      <w:r w:rsidRPr="00987CEC">
        <w:rPr>
          <w:rFonts w:cs="Arial"/>
          <w:sz w:val="18"/>
          <w:szCs w:val="18"/>
          <w:lang w:val="hu-HU" w:eastAsia="hu-HU"/>
        </w:rPr>
        <w:t xml:space="preserve"> a benyújtott visszatérítési igényt és az annak alapjául szolgáló dokumentumokat megvizsgálja</w:t>
      </w:r>
      <w:r w:rsidR="00F40C35">
        <w:rPr>
          <w:rFonts w:cs="Arial"/>
          <w:sz w:val="18"/>
          <w:szCs w:val="18"/>
          <w:lang w:val="hu-HU" w:eastAsia="hu-HU"/>
        </w:rPr>
        <w:t>,</w:t>
      </w:r>
      <w:r w:rsidRPr="00987CEC">
        <w:rPr>
          <w:rFonts w:cs="Arial"/>
          <w:sz w:val="18"/>
          <w:szCs w:val="18"/>
          <w:lang w:val="hu-HU" w:eastAsia="hu-HU"/>
        </w:rPr>
        <w:t xml:space="preserve"> és érdemben dönt az igény elutasításáról vagy a visszatérítésről. A </w:t>
      </w:r>
      <w:r w:rsidR="00D65677">
        <w:rPr>
          <w:rFonts w:cs="Arial"/>
          <w:sz w:val="18"/>
          <w:szCs w:val="18"/>
          <w:lang w:val="hu-HU" w:eastAsia="hu-HU"/>
        </w:rPr>
        <w:t>Kártyabirtokos</w:t>
      </w:r>
      <w:r w:rsidRPr="00987CEC">
        <w:rPr>
          <w:rFonts w:cs="Arial"/>
          <w:sz w:val="18"/>
          <w:szCs w:val="18"/>
          <w:lang w:val="hu-HU" w:eastAsia="hu-HU"/>
        </w:rPr>
        <w:t xml:space="preserve"> jogosult a bírálat során további dokumentumokat, információkat kérni a </w:t>
      </w:r>
      <w:r w:rsidR="00D65677">
        <w:rPr>
          <w:rFonts w:cs="Arial"/>
          <w:sz w:val="18"/>
          <w:szCs w:val="18"/>
          <w:lang w:val="hu-HU" w:eastAsia="hu-HU"/>
        </w:rPr>
        <w:t>Kártyabirtokostól</w:t>
      </w:r>
      <w:r w:rsidRPr="00987CEC">
        <w:rPr>
          <w:rFonts w:cs="Arial"/>
          <w:sz w:val="18"/>
          <w:szCs w:val="18"/>
          <w:lang w:val="hu-HU" w:eastAsia="hu-HU"/>
        </w:rPr>
        <w:t xml:space="preserve">. A </w:t>
      </w:r>
      <w:r w:rsidR="00B054DA" w:rsidRPr="00987CEC">
        <w:rPr>
          <w:rFonts w:cs="Arial"/>
          <w:sz w:val="18"/>
          <w:szCs w:val="18"/>
          <w:lang w:val="hu-HU" w:eastAsia="hu-HU"/>
        </w:rPr>
        <w:t>Hitelintézet</w:t>
      </w:r>
      <w:r w:rsidRPr="00987CEC">
        <w:rPr>
          <w:rFonts w:cs="Arial"/>
          <w:sz w:val="18"/>
          <w:szCs w:val="18"/>
          <w:lang w:val="hu-HU" w:eastAsia="hu-HU"/>
        </w:rPr>
        <w:t xml:space="preserve"> a visszatérítésre vonatkozó igény elbírálását lehetővé tevő valamennyi dokumentum befogadásától számított 10 (tíz) munkanapon belül a </w:t>
      </w:r>
      <w:r w:rsidR="00B054DA" w:rsidRPr="00987CEC">
        <w:rPr>
          <w:rFonts w:cs="Arial"/>
          <w:sz w:val="18"/>
          <w:szCs w:val="18"/>
          <w:lang w:val="hu-HU" w:eastAsia="hu-HU"/>
        </w:rPr>
        <w:t>F</w:t>
      </w:r>
      <w:r w:rsidRPr="00987CEC">
        <w:rPr>
          <w:rFonts w:cs="Arial"/>
          <w:sz w:val="18"/>
          <w:szCs w:val="18"/>
          <w:lang w:val="hu-HU" w:eastAsia="hu-HU"/>
        </w:rPr>
        <w:t>izetési művelet összegét visszatéríti</w:t>
      </w:r>
      <w:r w:rsidR="00F40C35">
        <w:rPr>
          <w:rFonts w:cs="Arial"/>
          <w:sz w:val="18"/>
          <w:szCs w:val="18"/>
          <w:lang w:val="hu-HU" w:eastAsia="hu-HU"/>
        </w:rPr>
        <w:t>,</w:t>
      </w:r>
      <w:r w:rsidRPr="00987CEC">
        <w:rPr>
          <w:rFonts w:cs="Arial"/>
          <w:sz w:val="18"/>
          <w:szCs w:val="18"/>
          <w:lang w:val="hu-HU" w:eastAsia="hu-HU"/>
        </w:rPr>
        <w:t xml:space="preserve"> vagy az igényt indokolással ellátva elutasítja. Amennyiben a </w:t>
      </w:r>
      <w:r w:rsidR="00B054DA" w:rsidRPr="00987CEC">
        <w:rPr>
          <w:rFonts w:cs="Arial"/>
          <w:sz w:val="18"/>
          <w:szCs w:val="18"/>
          <w:lang w:val="hu-HU" w:eastAsia="hu-HU"/>
        </w:rPr>
        <w:t>Hitelintézet</w:t>
      </w:r>
      <w:r w:rsidRPr="00987CEC">
        <w:rPr>
          <w:rFonts w:cs="Arial"/>
          <w:sz w:val="18"/>
          <w:szCs w:val="18"/>
          <w:lang w:val="hu-HU" w:eastAsia="hu-HU"/>
        </w:rPr>
        <w:t xml:space="preserve"> a visszatérítési kérel</w:t>
      </w:r>
      <w:r w:rsidR="00B054DA" w:rsidRPr="00987CEC">
        <w:rPr>
          <w:rFonts w:cs="Arial"/>
          <w:sz w:val="18"/>
          <w:szCs w:val="18"/>
          <w:lang w:val="hu-HU" w:eastAsia="hu-HU"/>
        </w:rPr>
        <w:t>em</w:t>
      </w:r>
      <w:r w:rsidRPr="00987CEC">
        <w:rPr>
          <w:rFonts w:cs="Arial"/>
          <w:sz w:val="18"/>
          <w:szCs w:val="18"/>
          <w:lang w:val="hu-HU" w:eastAsia="hu-HU"/>
        </w:rPr>
        <w:t xml:space="preserve">nek helyt ad, úgy a </w:t>
      </w:r>
      <w:r w:rsidR="00B054DA" w:rsidRPr="00987CEC">
        <w:rPr>
          <w:rFonts w:cs="Arial"/>
          <w:sz w:val="18"/>
          <w:szCs w:val="18"/>
          <w:lang w:val="hu-HU" w:eastAsia="hu-HU"/>
        </w:rPr>
        <w:t>Hitelintézet</w:t>
      </w:r>
      <w:r w:rsidRPr="00987CEC">
        <w:rPr>
          <w:rFonts w:cs="Arial"/>
          <w:sz w:val="18"/>
          <w:szCs w:val="18"/>
          <w:lang w:val="hu-HU" w:eastAsia="hu-HU"/>
        </w:rPr>
        <w:t xml:space="preserve"> a Hitelkártya Elszámolási Számlán írja jóvá a visszatérítési kérelemmel összefüggően megtérítendő összeget. A visszatérítés elutasítása esetén a </w:t>
      </w:r>
      <w:r w:rsidR="00B054DA" w:rsidRPr="00987CEC">
        <w:rPr>
          <w:rFonts w:cs="Arial"/>
          <w:sz w:val="18"/>
          <w:szCs w:val="18"/>
          <w:lang w:val="hu-HU" w:eastAsia="hu-HU"/>
        </w:rPr>
        <w:t>Hitelintézet</w:t>
      </w:r>
      <w:r w:rsidRPr="00987CEC">
        <w:rPr>
          <w:rFonts w:cs="Arial"/>
          <w:sz w:val="18"/>
          <w:szCs w:val="18"/>
          <w:lang w:val="hu-HU" w:eastAsia="hu-HU"/>
        </w:rPr>
        <w:t xml:space="preserve"> egyidejűleg tájékoztatja a fizető felet a jogvita peren kívüli elintézésére rendelkezésre álló fórumokról.</w:t>
      </w:r>
    </w:p>
    <w:p w:rsidR="00B82D4B" w:rsidRPr="00987CEC" w:rsidRDefault="00B82D4B"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Kártyabirtokos a </w:t>
      </w:r>
      <w:r w:rsidR="00B054DA" w:rsidRPr="00987CEC">
        <w:rPr>
          <w:rFonts w:cs="Arial"/>
          <w:sz w:val="18"/>
          <w:szCs w:val="18"/>
          <w:lang w:val="hu-HU" w:eastAsia="hu-HU"/>
        </w:rPr>
        <w:t>S</w:t>
      </w:r>
      <w:r w:rsidRPr="00987CEC">
        <w:rPr>
          <w:rFonts w:cs="Arial"/>
          <w:sz w:val="18"/>
          <w:szCs w:val="18"/>
          <w:lang w:val="hu-HU" w:eastAsia="hu-HU"/>
        </w:rPr>
        <w:t>zámlakivonat</w:t>
      </w:r>
      <w:r w:rsidR="00F40C35">
        <w:rPr>
          <w:rFonts w:cs="Arial"/>
          <w:sz w:val="18"/>
          <w:szCs w:val="18"/>
          <w:lang w:val="hu-HU" w:eastAsia="hu-HU"/>
        </w:rPr>
        <w:t>,</w:t>
      </w:r>
      <w:r w:rsidRPr="00987CEC">
        <w:rPr>
          <w:rFonts w:cs="Arial"/>
          <w:sz w:val="18"/>
          <w:szCs w:val="18"/>
          <w:lang w:val="hu-HU" w:eastAsia="hu-HU"/>
        </w:rPr>
        <w:t xml:space="preserve"> valamint az egyes Tranzakciókról készült Bizonylatok alapján a Tranzakciók elszámolásával kapcsolatos egyéb (a jelen </w:t>
      </w:r>
      <w:r w:rsidR="007674BB" w:rsidRPr="00987CEC">
        <w:rPr>
          <w:rFonts w:cs="Arial"/>
          <w:sz w:val="18"/>
          <w:szCs w:val="18"/>
          <w:lang w:val="hu-HU" w:eastAsia="hu-HU"/>
        </w:rPr>
        <w:t>pontban</w:t>
      </w:r>
      <w:r w:rsidRPr="00987CEC">
        <w:rPr>
          <w:rFonts w:cs="Arial"/>
          <w:sz w:val="18"/>
          <w:szCs w:val="18"/>
          <w:lang w:val="hu-HU" w:eastAsia="hu-HU"/>
        </w:rPr>
        <w:t xml:space="preserve"> ismertetett eseteken kívüli) reklamációt is bejelenthet. A bejelentést a Hitelintézetnél az erre rendszeresített nyomtatványon írásban, a reklamáció alátámasztására szolgáló dokumentumok másolatának mellékelésével kell megtenni. A Hitelintézet a reklamáció kivizsgálásához az eredeti Bizonylatok és egyéb dokumentumok bemutatását is kérheti. A kért dokumentumok benyújtásának elmulasztásából eredő károkért a Hitelinté</w:t>
      </w:r>
      <w:r w:rsidR="00617CD1">
        <w:rPr>
          <w:rFonts w:cs="Arial"/>
          <w:sz w:val="18"/>
          <w:szCs w:val="18"/>
          <w:lang w:val="hu-HU" w:eastAsia="hu-HU"/>
        </w:rPr>
        <w:t>zet nem vállal felelősséget.</w:t>
      </w:r>
    </w:p>
    <w:p w:rsidR="00D42ACB" w:rsidRPr="00481E70" w:rsidRDefault="00D42ACB" w:rsidP="00057B0B">
      <w:pPr>
        <w:spacing w:before="120" w:after="120" w:line="240" w:lineRule="auto"/>
        <w:rPr>
          <w:rFonts w:cs="Arial"/>
          <w:sz w:val="18"/>
          <w:szCs w:val="18"/>
          <w:lang w:val="hu-HU" w:eastAsia="hu-HU"/>
        </w:rPr>
      </w:pPr>
      <w:r w:rsidRPr="00481E70">
        <w:rPr>
          <w:rFonts w:cs="Arial"/>
          <w:sz w:val="18"/>
          <w:szCs w:val="18"/>
          <w:lang w:val="hu-HU" w:eastAsia="hu-HU"/>
        </w:rPr>
        <w:t xml:space="preserve">A Kártyabirtokos a </w:t>
      </w:r>
      <w:r w:rsidR="00481E70" w:rsidRPr="00481E70">
        <w:rPr>
          <w:rFonts w:cs="Arial"/>
          <w:sz w:val="18"/>
          <w:szCs w:val="18"/>
          <w:lang w:val="hu-HU" w:eastAsia="hu-HU"/>
        </w:rPr>
        <w:t>S</w:t>
      </w:r>
      <w:r w:rsidRPr="00481E70">
        <w:rPr>
          <w:rFonts w:cs="Arial"/>
          <w:sz w:val="18"/>
          <w:szCs w:val="18"/>
          <w:lang w:val="hu-HU" w:eastAsia="hu-HU"/>
        </w:rPr>
        <w:t xml:space="preserve">zámlakivonat </w:t>
      </w:r>
      <w:r w:rsidR="00481E70" w:rsidRPr="00481E70">
        <w:rPr>
          <w:rFonts w:cs="Arial"/>
          <w:sz w:val="18"/>
          <w:szCs w:val="18"/>
          <w:lang w:val="hu-HU" w:eastAsia="hu-HU"/>
        </w:rPr>
        <w:t xml:space="preserve">és </w:t>
      </w:r>
      <w:r w:rsidRPr="00481E70">
        <w:rPr>
          <w:rFonts w:cs="Arial"/>
          <w:sz w:val="18"/>
          <w:szCs w:val="18"/>
          <w:lang w:val="hu-HU" w:eastAsia="hu-HU"/>
        </w:rPr>
        <w:t xml:space="preserve">az egyes tranzakciókról készült bizonylatok alapján a tranzakciók elszámolásával kapcsolatos egyéb (az előzőekben ismertetett eseteken kívüli) reklamációt is bejelenthet. A bejelentést a </w:t>
      </w:r>
      <w:r w:rsidR="002D4DD9" w:rsidRPr="00481E70">
        <w:rPr>
          <w:rFonts w:cs="Arial"/>
          <w:sz w:val="18"/>
          <w:szCs w:val="18"/>
          <w:lang w:val="hu-HU" w:eastAsia="hu-HU"/>
        </w:rPr>
        <w:t>Hitelintézetnél</w:t>
      </w:r>
      <w:r w:rsidRPr="00481E70">
        <w:rPr>
          <w:rFonts w:cs="Arial"/>
          <w:sz w:val="18"/>
          <w:szCs w:val="18"/>
          <w:lang w:val="hu-HU" w:eastAsia="hu-HU"/>
        </w:rPr>
        <w:t xml:space="preserve"> az erre rendszeresített nyomtatványon írásban, a reklamáció alátámasztására szolgáló dokumentumok másolatának csatolásával kell megtenni. A </w:t>
      </w:r>
      <w:r w:rsidR="002D4DD9" w:rsidRPr="00481E70">
        <w:rPr>
          <w:rFonts w:cs="Arial"/>
          <w:sz w:val="18"/>
          <w:szCs w:val="18"/>
          <w:lang w:val="hu-HU" w:eastAsia="hu-HU"/>
        </w:rPr>
        <w:t>Hitelinté</w:t>
      </w:r>
      <w:r w:rsidR="00481E70">
        <w:rPr>
          <w:rFonts w:cs="Arial"/>
          <w:sz w:val="18"/>
          <w:szCs w:val="18"/>
          <w:lang w:val="hu-HU" w:eastAsia="hu-HU"/>
        </w:rPr>
        <w:t>zet</w:t>
      </w:r>
      <w:r w:rsidRPr="00481E70">
        <w:rPr>
          <w:rFonts w:cs="Arial"/>
          <w:sz w:val="18"/>
          <w:szCs w:val="18"/>
          <w:lang w:val="hu-HU" w:eastAsia="hu-HU"/>
        </w:rPr>
        <w:t xml:space="preserve"> a reklamáció kivizsgálásához az eredeti bizonylatok és egyéb dokumentumok bemutatását is kérheti. A kért dokumentumok benyújtásának elmulasztásából eredő károkért a </w:t>
      </w:r>
      <w:r w:rsidR="002D4DD9" w:rsidRPr="00481E70">
        <w:rPr>
          <w:rFonts w:cs="Arial"/>
          <w:sz w:val="18"/>
          <w:szCs w:val="18"/>
          <w:lang w:val="hu-HU" w:eastAsia="hu-HU"/>
        </w:rPr>
        <w:t>Hitelintézet</w:t>
      </w:r>
      <w:r w:rsidRPr="00481E70">
        <w:rPr>
          <w:rFonts w:cs="Arial"/>
          <w:sz w:val="18"/>
          <w:szCs w:val="18"/>
          <w:lang w:val="hu-HU" w:eastAsia="hu-HU"/>
        </w:rPr>
        <w:t xml:space="preserve"> nem vállal felelősséget. Ezen reklamáció bejelentésének határideje a kérdéses tranzakciót feltüntető bankszámlakivonat, illetve terhelési értesítő kiállításától számított 40 nap.</w:t>
      </w:r>
      <w:r w:rsidR="002D4DD9" w:rsidRPr="00481E70">
        <w:rPr>
          <w:rFonts w:cs="Arial"/>
          <w:sz w:val="18"/>
          <w:szCs w:val="18"/>
          <w:lang w:val="hu-HU" w:eastAsia="hu-HU"/>
        </w:rPr>
        <w:t xml:space="preserve"> A Hitelintézet a reklamációt kivizsgálja, és írásban értesíti az Ügyfelet annak eredményéről.</w:t>
      </w:r>
    </w:p>
    <w:p w:rsidR="00B82D4B" w:rsidRPr="00987CEC" w:rsidRDefault="00B82D4B" w:rsidP="00057B0B">
      <w:pPr>
        <w:spacing w:before="120" w:after="120" w:line="240" w:lineRule="auto"/>
        <w:rPr>
          <w:rFonts w:cs="Arial"/>
          <w:sz w:val="18"/>
          <w:szCs w:val="18"/>
          <w:lang w:val="hu-HU" w:eastAsia="hu-HU"/>
        </w:rPr>
      </w:pPr>
      <w:r w:rsidRPr="00987CEC">
        <w:rPr>
          <w:rFonts w:cs="Arial"/>
          <w:sz w:val="18"/>
          <w:szCs w:val="18"/>
          <w:lang w:val="hu-HU" w:eastAsia="hu-HU"/>
        </w:rPr>
        <w:t>Amennyiben a Kártyabirtokos a reklamációt a jelen pontban meghatározott határidőben nem jelenti be, a polgári jog szabályai szerint az elévülési időn belül érvényesítheti igényét, de a reklamáció időbeni bejelentésének elmulasztásából eredő kárért a Hitelintézet nem vállal felelősséget.</w:t>
      </w:r>
    </w:p>
    <w:p w:rsidR="00B82D4B" w:rsidRDefault="00B82D4B" w:rsidP="00057B0B">
      <w:pPr>
        <w:spacing w:before="120" w:after="120" w:line="240" w:lineRule="auto"/>
        <w:rPr>
          <w:rFonts w:cs="Arial"/>
          <w:sz w:val="18"/>
          <w:szCs w:val="18"/>
          <w:lang w:val="hu-HU" w:eastAsia="hu-HU"/>
        </w:rPr>
      </w:pPr>
      <w:bookmarkStart w:id="247" w:name="bookmark41"/>
      <w:r w:rsidRPr="00987CEC">
        <w:rPr>
          <w:rFonts w:cs="Arial"/>
          <w:sz w:val="18"/>
          <w:szCs w:val="18"/>
          <w:lang w:val="hu-HU" w:eastAsia="hu-HU"/>
        </w:rPr>
        <w:t>A</w:t>
      </w:r>
      <w:bookmarkEnd w:id="247"/>
      <w:r w:rsidRPr="00987CEC">
        <w:rPr>
          <w:rFonts w:cs="Arial"/>
          <w:sz w:val="18"/>
          <w:szCs w:val="18"/>
          <w:lang w:val="hu-HU" w:eastAsia="hu-HU"/>
        </w:rPr>
        <w:t xml:space="preserve"> beérkezett reklamációkról a Hitelintézet nyilvántartást vezet, amelyet 5 évig őriz.</w:t>
      </w:r>
    </w:p>
    <w:p w:rsidR="00F40C35" w:rsidRPr="00987CEC" w:rsidRDefault="00F40C35" w:rsidP="00057B0B">
      <w:pPr>
        <w:spacing w:before="120" w:after="120" w:line="240" w:lineRule="auto"/>
        <w:rPr>
          <w:rFonts w:cs="Arial"/>
          <w:sz w:val="18"/>
          <w:szCs w:val="18"/>
          <w:lang w:val="hu-HU" w:eastAsia="hu-HU"/>
        </w:rPr>
      </w:pPr>
      <w:r w:rsidRPr="00987CEC">
        <w:rPr>
          <w:rFonts w:cs="Arial"/>
          <w:sz w:val="18"/>
          <w:szCs w:val="18"/>
          <w:lang w:val="hu-HU" w:eastAsia="hu-HU"/>
        </w:rPr>
        <w:t>A Kártyabirtokos köteles a Hitelintézetet haladéktalanul értesíteni abban az esetben, ha a Számlakivonatot a megelőző elszámolási időszak zárónapját követő hónap 20. napjáig nem kapja kézhez.</w:t>
      </w:r>
    </w:p>
    <w:p w:rsidR="007674BB" w:rsidRPr="00987CEC" w:rsidRDefault="007674BB" w:rsidP="00057B0B">
      <w:pPr>
        <w:keepNext/>
        <w:keepLines/>
        <w:numPr>
          <w:ilvl w:val="1"/>
          <w:numId w:val="7"/>
        </w:numPr>
        <w:spacing w:before="240" w:after="120" w:line="240" w:lineRule="auto"/>
        <w:outlineLvl w:val="2"/>
        <w:rPr>
          <w:rFonts w:cs="Arial"/>
          <w:b/>
          <w:bCs/>
          <w:iCs/>
          <w:color w:val="000000" w:themeColor="text1"/>
          <w:szCs w:val="26"/>
          <w:lang w:val="hu-HU"/>
        </w:rPr>
      </w:pPr>
      <w:bookmarkStart w:id="248" w:name="_Toc470001678"/>
      <w:bookmarkStart w:id="249" w:name="_Toc1120346"/>
      <w:r w:rsidRPr="00987CEC">
        <w:rPr>
          <w:rFonts w:cs="Arial"/>
          <w:b/>
          <w:bCs/>
          <w:iCs/>
          <w:color w:val="000000" w:themeColor="text1"/>
          <w:szCs w:val="26"/>
          <w:lang w:val="hu-HU"/>
        </w:rPr>
        <w:t>Reklamációs eljárás</w:t>
      </w:r>
      <w:bookmarkEnd w:id="248"/>
      <w:bookmarkEnd w:id="249"/>
    </w:p>
    <w:p w:rsidR="007674BB" w:rsidRPr="00987CEC" w:rsidRDefault="007674BB" w:rsidP="00057B0B">
      <w:pPr>
        <w:spacing w:before="120" w:after="120" w:line="240" w:lineRule="auto"/>
        <w:rPr>
          <w:rFonts w:cs="Arial"/>
          <w:sz w:val="18"/>
          <w:szCs w:val="18"/>
          <w:lang w:val="hu-HU" w:eastAsia="hu-HU"/>
        </w:rPr>
      </w:pPr>
      <w:r w:rsidRPr="00926091">
        <w:rPr>
          <w:rFonts w:cs="Arial"/>
          <w:sz w:val="18"/>
          <w:szCs w:val="18"/>
          <w:lang w:val="hu-HU" w:eastAsia="hu-HU"/>
        </w:rPr>
        <w:t xml:space="preserve">A reklamációban kifogásolt összeg, a reklamáció kivizsgálását megelőzően a Hitelintézet döntése alapján haladéktalanul jóváírásra kerül a </w:t>
      </w:r>
      <w:r w:rsidR="00B054DA" w:rsidRPr="00926091">
        <w:rPr>
          <w:rFonts w:cs="Arial"/>
          <w:sz w:val="18"/>
          <w:szCs w:val="18"/>
          <w:lang w:val="hu-HU" w:eastAsia="hu-HU"/>
        </w:rPr>
        <w:t>Hitelkártya Elszámolási S</w:t>
      </w:r>
      <w:r w:rsidRPr="00926091">
        <w:rPr>
          <w:rFonts w:cs="Arial"/>
          <w:sz w:val="18"/>
          <w:szCs w:val="18"/>
          <w:lang w:val="hu-HU" w:eastAsia="hu-HU"/>
        </w:rPr>
        <w:t>zámlán. A reklamációs eljárás lezárását követően, amennyiben az elutasításra kerül, a Hitelintézet jogosult az előre jóváírt összeget visszaterhelni.</w:t>
      </w:r>
    </w:p>
    <w:p w:rsidR="007674BB" w:rsidRDefault="007674BB" w:rsidP="00057B0B">
      <w:pPr>
        <w:spacing w:before="120" w:after="120" w:line="240" w:lineRule="auto"/>
        <w:rPr>
          <w:rFonts w:cs="Arial"/>
          <w:sz w:val="18"/>
          <w:szCs w:val="18"/>
          <w:lang w:val="hu-HU" w:eastAsia="hu-HU"/>
        </w:rPr>
      </w:pPr>
      <w:r w:rsidRPr="00987CEC">
        <w:rPr>
          <w:rFonts w:cs="Arial"/>
          <w:sz w:val="18"/>
          <w:szCs w:val="18"/>
          <w:lang w:val="hu-HU" w:eastAsia="hu-HU"/>
        </w:rPr>
        <w:t xml:space="preserve">Amennyiben a reklamáció a Hitelintézet saját hatáskörében elintézhető (azaz saját eszközön vagy Elfogadónál végrehajtott Tranzakció esetén), a Hitelintézet a reklamáció benyújtásától számított </w:t>
      </w:r>
      <w:r w:rsidR="007F6EA1">
        <w:rPr>
          <w:rFonts w:cs="Arial"/>
          <w:sz w:val="18"/>
          <w:szCs w:val="18"/>
          <w:lang w:val="hu-HU" w:eastAsia="hu-HU"/>
        </w:rPr>
        <w:t>15</w:t>
      </w:r>
      <w:r w:rsidR="007F6EA1" w:rsidRPr="00987CEC">
        <w:rPr>
          <w:rFonts w:cs="Arial"/>
          <w:sz w:val="18"/>
          <w:szCs w:val="18"/>
          <w:lang w:val="hu-HU" w:eastAsia="hu-HU"/>
        </w:rPr>
        <w:t xml:space="preserve"> </w:t>
      </w:r>
      <w:r w:rsidR="007F6EA1">
        <w:rPr>
          <w:rFonts w:cs="Arial"/>
          <w:sz w:val="18"/>
          <w:szCs w:val="18"/>
          <w:lang w:val="hu-HU" w:eastAsia="hu-HU"/>
        </w:rPr>
        <w:t>munka</w:t>
      </w:r>
      <w:r w:rsidRPr="00987CEC">
        <w:rPr>
          <w:rFonts w:cs="Arial"/>
          <w:sz w:val="18"/>
          <w:szCs w:val="18"/>
          <w:lang w:val="hu-HU" w:eastAsia="hu-HU"/>
        </w:rPr>
        <w:t>napon belül</w:t>
      </w:r>
      <w:r w:rsidR="00416985">
        <w:rPr>
          <w:rFonts w:cs="Arial"/>
          <w:sz w:val="18"/>
          <w:szCs w:val="18"/>
          <w:lang w:val="hu-HU" w:eastAsia="hu-HU"/>
        </w:rPr>
        <w:t xml:space="preserve"> </w:t>
      </w:r>
      <w:r w:rsidRPr="00987CEC">
        <w:rPr>
          <w:rFonts w:cs="Arial"/>
          <w:sz w:val="18"/>
          <w:szCs w:val="18"/>
          <w:lang w:val="hu-HU" w:eastAsia="hu-HU"/>
        </w:rPr>
        <w:t xml:space="preserve">értesíti a Kártyabirtokost a reklamációval kapcsolatban megtett intézkedésről vagy döntésről. Jóvá nem hagyott Fizetési művelet esetén a Hitelintézet a Kártyabirtokos megalapozott reklamációja esetén megtéríti a kifogásolt összeget (vagy annak egy részét) és a Kártyabirtokos kárát </w:t>
      </w:r>
      <w:r w:rsidR="00B054DA" w:rsidRPr="00987CEC">
        <w:rPr>
          <w:rFonts w:cs="Arial"/>
          <w:sz w:val="18"/>
          <w:szCs w:val="18"/>
          <w:lang w:val="hu-HU" w:eastAsia="hu-HU"/>
        </w:rPr>
        <w:t xml:space="preserve">jóváírja </w:t>
      </w:r>
      <w:r w:rsidRPr="00987CEC">
        <w:rPr>
          <w:rFonts w:cs="Arial"/>
          <w:sz w:val="18"/>
          <w:szCs w:val="18"/>
          <w:lang w:val="hu-HU" w:eastAsia="hu-HU"/>
        </w:rPr>
        <w:t xml:space="preserve">a </w:t>
      </w:r>
      <w:r w:rsidR="00B054DA" w:rsidRPr="00987CEC">
        <w:rPr>
          <w:rFonts w:cs="Arial"/>
          <w:sz w:val="18"/>
          <w:szCs w:val="18"/>
          <w:lang w:val="hu-HU" w:eastAsia="hu-HU"/>
        </w:rPr>
        <w:t>Hitelkártya Elszámolási S</w:t>
      </w:r>
      <w:r w:rsidRPr="00987CEC">
        <w:rPr>
          <w:rFonts w:cs="Arial"/>
          <w:sz w:val="18"/>
          <w:szCs w:val="18"/>
          <w:lang w:val="hu-HU" w:eastAsia="hu-HU"/>
        </w:rPr>
        <w:t>zámlán.</w:t>
      </w:r>
    </w:p>
    <w:p w:rsidR="007674BB" w:rsidRPr="00987CEC" w:rsidRDefault="00984282" w:rsidP="00057B0B">
      <w:pPr>
        <w:spacing w:before="120" w:after="120" w:line="240" w:lineRule="auto"/>
        <w:rPr>
          <w:rFonts w:cs="Arial"/>
          <w:sz w:val="18"/>
          <w:szCs w:val="18"/>
          <w:lang w:val="hu-HU" w:eastAsia="hu-HU"/>
        </w:rPr>
      </w:pPr>
      <w:r>
        <w:rPr>
          <w:rFonts w:cs="Arial"/>
          <w:sz w:val="18"/>
          <w:szCs w:val="18"/>
          <w:lang w:val="hu-HU" w:eastAsia="hu-HU"/>
        </w:rPr>
        <w:t>Ha a reklamáció valamennyi eleme a Kártyakibocsátón és a Hitelintézeten kívül álló okból 15 munkanapon belül nem válaszolható meg, a Hitelintézet ideiglenes választ küld az Ügyfélnek, amely az érdemi válasz késedelmének okait, valamint a végső válasz határidejét is tartalmazza. A végső válasz megküldésének határideje ugyanakkor nem lehet későbbi, mint a reklamáció közlését követő 35. munkanap.</w:t>
      </w:r>
      <w:r w:rsidR="00416985">
        <w:rPr>
          <w:rFonts w:cs="Arial"/>
          <w:sz w:val="18"/>
          <w:szCs w:val="18"/>
          <w:lang w:val="hu-HU" w:eastAsia="hu-HU"/>
        </w:rPr>
        <w:t xml:space="preserve"> </w:t>
      </w:r>
      <w:r w:rsidR="007674BB" w:rsidRPr="00987CEC">
        <w:rPr>
          <w:rFonts w:cs="Arial"/>
          <w:sz w:val="18"/>
          <w:szCs w:val="18"/>
          <w:lang w:val="hu-HU" w:eastAsia="hu-HU"/>
        </w:rPr>
        <w:t>Amennyiben az Ügyfél idegen Elfogadóhelyen kezdeményezett Tranzakció után nyújt be reklamációt, annak elbírálására a Nemzetközi kártyatársaságok által meghatározott szabályok vonatkoznak, a Hitelintézet a nemzetközi szabályozás által előírt módon és határidőn belül bírálja el a reklamációt, és a reklamáció kivizsgálását követően</w:t>
      </w:r>
    </w:p>
    <w:p w:rsidR="007674BB" w:rsidRPr="00987CEC" w:rsidRDefault="007674BB" w:rsidP="00057B0B">
      <w:pPr>
        <w:numPr>
          <w:ilvl w:val="0"/>
          <w:numId w:val="19"/>
        </w:numPr>
        <w:spacing w:before="120" w:after="120" w:line="240" w:lineRule="auto"/>
        <w:contextualSpacing/>
        <w:rPr>
          <w:rFonts w:cs="Arial"/>
          <w:sz w:val="18"/>
          <w:szCs w:val="18"/>
          <w:lang w:val="hu-HU" w:eastAsia="hu-HU"/>
        </w:rPr>
      </w:pPr>
      <w:r w:rsidRPr="00987CEC">
        <w:rPr>
          <w:rFonts w:cs="Arial"/>
          <w:sz w:val="18"/>
          <w:szCs w:val="18"/>
          <w:lang w:val="hu-HU" w:eastAsia="hu-HU"/>
        </w:rPr>
        <w:t xml:space="preserve">alaptalan kifogás esetén elutasítja azt, amelyről a bejelentőt a reklamációs eljárás lezárását követő </w:t>
      </w:r>
      <w:r w:rsidR="00984282">
        <w:rPr>
          <w:rFonts w:cs="Arial"/>
          <w:sz w:val="18"/>
          <w:szCs w:val="18"/>
          <w:lang w:val="hu-HU" w:eastAsia="hu-HU"/>
        </w:rPr>
        <w:t>15</w:t>
      </w:r>
      <w:r w:rsidR="00984282" w:rsidRPr="00987CEC">
        <w:rPr>
          <w:rFonts w:cs="Arial"/>
          <w:sz w:val="18"/>
          <w:szCs w:val="18"/>
          <w:lang w:val="hu-HU" w:eastAsia="hu-HU"/>
        </w:rPr>
        <w:t xml:space="preserve"> </w:t>
      </w:r>
      <w:r w:rsidR="00984282">
        <w:rPr>
          <w:rFonts w:cs="Arial"/>
          <w:sz w:val="18"/>
          <w:szCs w:val="18"/>
          <w:lang w:val="hu-HU" w:eastAsia="hu-HU"/>
        </w:rPr>
        <w:t>munka</w:t>
      </w:r>
      <w:r w:rsidRPr="00987CEC">
        <w:rPr>
          <w:rFonts w:cs="Arial"/>
          <w:sz w:val="18"/>
          <w:szCs w:val="18"/>
          <w:lang w:val="hu-HU" w:eastAsia="hu-HU"/>
        </w:rPr>
        <w:t>napon belül értesíti,</w:t>
      </w:r>
    </w:p>
    <w:p w:rsidR="007674BB" w:rsidRPr="00987CEC" w:rsidRDefault="007674BB" w:rsidP="00057B0B">
      <w:pPr>
        <w:numPr>
          <w:ilvl w:val="0"/>
          <w:numId w:val="19"/>
        </w:numPr>
        <w:spacing w:before="120" w:after="120" w:line="240" w:lineRule="auto"/>
        <w:contextualSpacing/>
        <w:rPr>
          <w:rFonts w:cs="Arial"/>
          <w:sz w:val="18"/>
          <w:szCs w:val="18"/>
          <w:lang w:val="hu-HU" w:eastAsia="hu-HU"/>
        </w:rPr>
      </w:pPr>
      <w:r w:rsidRPr="00987CEC">
        <w:rPr>
          <w:rFonts w:cs="Arial"/>
          <w:sz w:val="18"/>
          <w:szCs w:val="18"/>
          <w:lang w:val="hu-HU" w:eastAsia="hu-HU"/>
        </w:rPr>
        <w:t>megalapozott vagy részben jogos kifogás esetén a</w:t>
      </w:r>
      <w:r w:rsidR="00B81B33" w:rsidRPr="00987CEC">
        <w:rPr>
          <w:rFonts w:cs="Arial"/>
          <w:sz w:val="18"/>
          <w:szCs w:val="18"/>
          <w:lang w:val="hu-HU" w:eastAsia="hu-HU"/>
        </w:rPr>
        <w:t>z Ügyfelet</w:t>
      </w:r>
      <w:r w:rsidRPr="00987CEC">
        <w:rPr>
          <w:rFonts w:cs="Arial"/>
          <w:sz w:val="18"/>
          <w:szCs w:val="18"/>
          <w:lang w:val="hu-HU" w:eastAsia="hu-HU"/>
        </w:rPr>
        <w:t xml:space="preserve"> megillető, előre nem jóváírt összeget a reklamációs eljárás lezárását követő </w:t>
      </w:r>
      <w:r w:rsidR="00984282">
        <w:rPr>
          <w:rFonts w:cs="Arial"/>
          <w:sz w:val="18"/>
          <w:szCs w:val="18"/>
          <w:lang w:val="hu-HU" w:eastAsia="hu-HU"/>
        </w:rPr>
        <w:t>15</w:t>
      </w:r>
      <w:r w:rsidRPr="00987CEC">
        <w:rPr>
          <w:rFonts w:cs="Arial"/>
          <w:sz w:val="18"/>
          <w:szCs w:val="18"/>
          <w:lang w:val="hu-HU" w:eastAsia="hu-HU"/>
        </w:rPr>
        <w:t xml:space="preserve"> </w:t>
      </w:r>
      <w:r w:rsidR="00984282">
        <w:rPr>
          <w:rFonts w:cs="Arial"/>
          <w:sz w:val="18"/>
          <w:szCs w:val="18"/>
          <w:lang w:val="hu-HU" w:eastAsia="hu-HU"/>
        </w:rPr>
        <w:t>munka</w:t>
      </w:r>
      <w:r w:rsidRPr="00987CEC">
        <w:rPr>
          <w:rFonts w:cs="Arial"/>
          <w:sz w:val="18"/>
          <w:szCs w:val="18"/>
          <w:lang w:val="hu-HU" w:eastAsia="hu-HU"/>
        </w:rPr>
        <w:t>napon belül jóváírja a Hitelkártya alapjául szolgáló Fizetési számlán.</w:t>
      </w:r>
    </w:p>
    <w:p w:rsidR="007674BB" w:rsidRPr="00987CEC" w:rsidRDefault="007674BB" w:rsidP="00057B0B">
      <w:pPr>
        <w:spacing w:before="120" w:after="120" w:line="240" w:lineRule="auto"/>
        <w:rPr>
          <w:rFonts w:cs="Arial"/>
          <w:sz w:val="18"/>
          <w:szCs w:val="18"/>
          <w:lang w:val="hu-HU" w:eastAsia="hu-HU"/>
        </w:rPr>
      </w:pPr>
      <w:r w:rsidRPr="00987CEC">
        <w:rPr>
          <w:rFonts w:cs="Arial"/>
          <w:sz w:val="18"/>
          <w:szCs w:val="18"/>
          <w:lang w:val="hu-HU" w:eastAsia="hu-HU"/>
        </w:rPr>
        <w:t>Abban az esetben, ha a reklamáció nem bizonyul megalapozottnak, a vitatott Tranzakció összege visszaterhelésre kerül</w:t>
      </w:r>
      <w:r w:rsidR="00B054DA" w:rsidRPr="00987CEC">
        <w:rPr>
          <w:rFonts w:cs="Arial"/>
          <w:sz w:val="18"/>
          <w:szCs w:val="18"/>
          <w:lang w:val="hu-HU" w:eastAsia="hu-HU"/>
        </w:rPr>
        <w:t>.</w:t>
      </w:r>
      <w:r w:rsidRPr="00987CEC">
        <w:rPr>
          <w:rFonts w:cs="Arial"/>
          <w:sz w:val="18"/>
          <w:szCs w:val="18"/>
          <w:lang w:val="hu-HU" w:eastAsia="hu-HU"/>
        </w:rPr>
        <w:t xml:space="preserve"> </w:t>
      </w:r>
    </w:p>
    <w:p w:rsidR="007674BB" w:rsidRPr="00987CEC" w:rsidRDefault="007674BB" w:rsidP="00057B0B">
      <w:pPr>
        <w:spacing w:before="120" w:after="120" w:line="240" w:lineRule="auto"/>
        <w:rPr>
          <w:rFonts w:cs="Arial"/>
          <w:sz w:val="18"/>
          <w:szCs w:val="18"/>
          <w:lang w:val="hu-HU" w:eastAsia="hu-HU"/>
        </w:rPr>
      </w:pPr>
      <w:r w:rsidRPr="00987CEC">
        <w:rPr>
          <w:rFonts w:cs="Arial"/>
          <w:sz w:val="18"/>
          <w:szCs w:val="18"/>
          <w:lang w:val="hu-HU" w:eastAsia="hu-HU"/>
        </w:rPr>
        <w:t>A reklamáció elutasítása esetén, amennyiben a Nemzetközi kártyatársaságok szabályai szerint a Hitelintézet lehetségesnek tartja, a Kártyabirtokos kérelme alapján a Hitelintézet a Nemzetközi kártyatársaságoknál, illetve annak tagbankjánál külön eljárást kezdeményezhet.</w:t>
      </w:r>
    </w:p>
    <w:p w:rsidR="007674BB" w:rsidRPr="00987CEC" w:rsidRDefault="007674BB" w:rsidP="00057B0B">
      <w:pPr>
        <w:spacing w:before="120" w:after="120" w:line="240" w:lineRule="auto"/>
        <w:rPr>
          <w:rFonts w:cs="Arial"/>
          <w:sz w:val="18"/>
          <w:szCs w:val="18"/>
          <w:lang w:val="hu-HU" w:eastAsia="hu-HU"/>
        </w:rPr>
      </w:pPr>
      <w:r w:rsidRPr="00987CEC">
        <w:rPr>
          <w:rFonts w:cs="Arial"/>
          <w:sz w:val="18"/>
          <w:szCs w:val="18"/>
          <w:lang w:val="hu-HU" w:eastAsia="hu-HU"/>
        </w:rPr>
        <w:t>A Hitelintézet a hibás Tranzakciókra, tranzakciós költségekre, jóváírásokra vonatkozó reklamációkkal csak a vitatott Tranzakció Bizonylatainak az Elfogadóhellyel szerződésben álló, a pénztárat működtető, illetve készpénzkiadó automatát üzemeltető hitelintézettől a Kártyakibocsátó</w:t>
      </w:r>
      <w:r w:rsidR="00F40C35">
        <w:rPr>
          <w:rFonts w:cs="Arial"/>
          <w:sz w:val="18"/>
          <w:szCs w:val="18"/>
          <w:lang w:val="hu-HU" w:eastAsia="hu-HU"/>
        </w:rPr>
        <w:t>hoz</w:t>
      </w:r>
      <w:r w:rsidRPr="00987CEC">
        <w:rPr>
          <w:rFonts w:cs="Arial"/>
          <w:sz w:val="18"/>
          <w:szCs w:val="18"/>
          <w:lang w:val="hu-HU" w:eastAsia="hu-HU"/>
        </w:rPr>
        <w:t xml:space="preserve"> történő megérkezését követően tud érdemben foglalkozni.</w:t>
      </w:r>
    </w:p>
    <w:p w:rsidR="007674BB" w:rsidRPr="00987CEC" w:rsidRDefault="007674BB" w:rsidP="00057B0B">
      <w:pPr>
        <w:spacing w:before="120" w:after="120" w:line="240" w:lineRule="auto"/>
        <w:rPr>
          <w:rFonts w:cs="Arial"/>
          <w:sz w:val="18"/>
          <w:szCs w:val="18"/>
          <w:lang w:val="hu-HU" w:eastAsia="hu-HU"/>
        </w:rPr>
      </w:pPr>
      <w:r w:rsidRPr="00987CEC">
        <w:rPr>
          <w:rFonts w:cs="Arial"/>
          <w:sz w:val="18"/>
          <w:szCs w:val="18"/>
          <w:lang w:val="hu-HU" w:eastAsia="hu-HU"/>
        </w:rPr>
        <w:t>A reklamációs eljárás időtartama nem haladja meg a 180 napot. A Hitelintézet a reklamációs eljárás megindításáról, valamint annak eredményéről a Kártyabirtokost levélben értesíti.</w:t>
      </w:r>
    </w:p>
    <w:p w:rsidR="007674BB" w:rsidRPr="00987CEC" w:rsidRDefault="007674BB" w:rsidP="00057B0B">
      <w:pPr>
        <w:spacing w:before="120" w:after="120" w:line="240" w:lineRule="auto"/>
        <w:rPr>
          <w:rFonts w:cs="Arial"/>
          <w:sz w:val="18"/>
          <w:szCs w:val="18"/>
          <w:lang w:val="hu-HU" w:eastAsia="hu-HU"/>
        </w:rPr>
      </w:pPr>
      <w:r w:rsidRPr="00987CEC">
        <w:rPr>
          <w:rFonts w:cs="Arial"/>
          <w:sz w:val="18"/>
          <w:szCs w:val="18"/>
          <w:lang w:val="hu-HU" w:eastAsia="hu-HU"/>
        </w:rPr>
        <w:lastRenderedPageBreak/>
        <w:t xml:space="preserve">Folyamatban lévő reklamációs eljárás esetén – amennyiben a vitatott Tranzakció összege a reklamáció kivizsgálásának időtartama alatt a </w:t>
      </w:r>
      <w:r w:rsidR="00B054DA" w:rsidRPr="00987CEC">
        <w:rPr>
          <w:rFonts w:cs="Arial"/>
          <w:sz w:val="18"/>
          <w:szCs w:val="18"/>
          <w:lang w:val="hu-HU" w:eastAsia="hu-HU"/>
        </w:rPr>
        <w:t>Hitelkártya Elszámolási S</w:t>
      </w:r>
      <w:r w:rsidRPr="00987CEC">
        <w:rPr>
          <w:rFonts w:cs="Arial"/>
          <w:sz w:val="18"/>
          <w:szCs w:val="18"/>
          <w:lang w:val="hu-HU" w:eastAsia="hu-HU"/>
        </w:rPr>
        <w:t xml:space="preserve">zámlán előzetesen jóváírásra került – a reklamáció lezárásáig a Szerződést a </w:t>
      </w:r>
      <w:r w:rsidR="00E87695" w:rsidRPr="00987CEC">
        <w:rPr>
          <w:rFonts w:cs="Arial"/>
          <w:sz w:val="18"/>
          <w:szCs w:val="18"/>
          <w:lang w:val="hu-HU" w:eastAsia="hu-HU"/>
        </w:rPr>
        <w:t xml:space="preserve">Főkártya-birtokos </w:t>
      </w:r>
      <w:r w:rsidRPr="00987CEC">
        <w:rPr>
          <w:rFonts w:cs="Arial"/>
          <w:sz w:val="18"/>
          <w:szCs w:val="18"/>
          <w:lang w:val="hu-HU" w:eastAsia="hu-HU"/>
        </w:rPr>
        <w:t>egyoldalúan nem szüntetheti meg.</w:t>
      </w:r>
    </w:p>
    <w:p w:rsidR="00E87695" w:rsidRPr="00987CEC" w:rsidRDefault="00E87695" w:rsidP="00057B0B">
      <w:pPr>
        <w:spacing w:before="120" w:after="120" w:line="240" w:lineRule="auto"/>
        <w:rPr>
          <w:rFonts w:cs="Arial"/>
          <w:sz w:val="18"/>
          <w:szCs w:val="18"/>
          <w:lang w:val="hu-HU" w:eastAsia="hu-HU"/>
        </w:rPr>
      </w:pPr>
      <w:r w:rsidRPr="00987CEC">
        <w:rPr>
          <w:rFonts w:cs="Arial"/>
          <w:sz w:val="18"/>
          <w:szCs w:val="18"/>
          <w:lang w:val="hu-HU" w:eastAsia="hu-HU"/>
        </w:rPr>
        <w:t>Ha a Fizetési műveletet a fizető fél kezdeményezte, a Fizetési művelet hibás teljesítéséért a Hitelintézet felel kivéve, ha bizonyítja, hogy a Fizetési művelet összege a Kedvezményezett pénzforgalmi szolgáltatójához beérkezett.</w:t>
      </w:r>
    </w:p>
    <w:p w:rsidR="00E87695" w:rsidRPr="00987CEC" w:rsidRDefault="00926091" w:rsidP="00057B0B">
      <w:pPr>
        <w:spacing w:before="120" w:after="120" w:line="240" w:lineRule="auto"/>
        <w:rPr>
          <w:rFonts w:cs="Arial"/>
          <w:sz w:val="18"/>
          <w:szCs w:val="18"/>
          <w:lang w:val="hu-HU" w:eastAsia="hu-HU"/>
        </w:rPr>
      </w:pPr>
      <w:r>
        <w:rPr>
          <w:rFonts w:cs="Arial"/>
          <w:sz w:val="18"/>
          <w:szCs w:val="18"/>
          <w:lang w:val="hu-HU" w:eastAsia="hu-HU"/>
        </w:rPr>
        <w:t>Ha a F</w:t>
      </w:r>
      <w:r w:rsidR="00E87695" w:rsidRPr="00987CEC">
        <w:rPr>
          <w:rFonts w:cs="Arial"/>
          <w:sz w:val="18"/>
          <w:szCs w:val="18"/>
          <w:lang w:val="hu-HU" w:eastAsia="hu-HU"/>
        </w:rPr>
        <w:t xml:space="preserve">izetési művelet összege a </w:t>
      </w:r>
      <w:r w:rsidR="00B81B33" w:rsidRPr="00987CEC">
        <w:rPr>
          <w:rFonts w:cs="Arial"/>
          <w:sz w:val="18"/>
          <w:szCs w:val="18"/>
          <w:lang w:val="hu-HU" w:eastAsia="hu-HU"/>
        </w:rPr>
        <w:t>K</w:t>
      </w:r>
      <w:r w:rsidR="00E87695" w:rsidRPr="00987CEC">
        <w:rPr>
          <w:rFonts w:cs="Arial"/>
          <w:sz w:val="18"/>
          <w:szCs w:val="18"/>
          <w:lang w:val="hu-HU" w:eastAsia="hu-HU"/>
        </w:rPr>
        <w:t xml:space="preserve">edvezményezett pénzforgalmi </w:t>
      </w:r>
      <w:r>
        <w:rPr>
          <w:rFonts w:cs="Arial"/>
          <w:sz w:val="18"/>
          <w:szCs w:val="18"/>
          <w:lang w:val="hu-HU" w:eastAsia="hu-HU"/>
        </w:rPr>
        <w:t>szolgáltatójához beérkezett, a F</w:t>
      </w:r>
      <w:r w:rsidR="00E87695" w:rsidRPr="00987CEC">
        <w:rPr>
          <w:rFonts w:cs="Arial"/>
          <w:sz w:val="18"/>
          <w:szCs w:val="18"/>
          <w:lang w:val="hu-HU" w:eastAsia="hu-HU"/>
        </w:rPr>
        <w:t xml:space="preserve">izetési művelet hibás teljesítéséért a </w:t>
      </w:r>
      <w:r w:rsidR="00173008" w:rsidRPr="00987CEC">
        <w:rPr>
          <w:rFonts w:cs="Arial"/>
          <w:sz w:val="18"/>
          <w:szCs w:val="18"/>
          <w:lang w:val="hu-HU" w:eastAsia="hu-HU"/>
        </w:rPr>
        <w:t>K</w:t>
      </w:r>
      <w:r w:rsidR="00E87695" w:rsidRPr="00987CEC">
        <w:rPr>
          <w:rFonts w:cs="Arial"/>
          <w:sz w:val="18"/>
          <w:szCs w:val="18"/>
          <w:lang w:val="hu-HU" w:eastAsia="hu-HU"/>
        </w:rPr>
        <w:t>edvezményezett pénzforgalmi szolgáltatója felel.</w:t>
      </w:r>
    </w:p>
    <w:p w:rsidR="00E87695" w:rsidRPr="00987CEC" w:rsidRDefault="00E87695"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Hitelintézet </w:t>
      </w:r>
      <w:r w:rsidR="00CA43DE">
        <w:rPr>
          <w:rFonts w:cs="Arial"/>
          <w:sz w:val="18"/>
          <w:szCs w:val="18"/>
          <w:lang w:val="hu-HU" w:eastAsia="hu-HU"/>
        </w:rPr>
        <w:t xml:space="preserve">a </w:t>
      </w:r>
      <w:r w:rsidRPr="00987CEC">
        <w:rPr>
          <w:rFonts w:cs="Arial"/>
          <w:sz w:val="18"/>
          <w:szCs w:val="18"/>
          <w:lang w:val="hu-HU" w:eastAsia="hu-HU"/>
        </w:rPr>
        <w:t xml:space="preserve">fentiekben meghatározott felelősségének fennállása esetén haladéktalanul köteles a nem teljesített vagy hibásan teljesített </w:t>
      </w:r>
      <w:r w:rsidR="00B81B33" w:rsidRPr="00987CEC">
        <w:rPr>
          <w:rFonts w:cs="Arial"/>
          <w:sz w:val="18"/>
          <w:szCs w:val="18"/>
          <w:lang w:val="hu-HU" w:eastAsia="hu-HU"/>
        </w:rPr>
        <w:t>F</w:t>
      </w:r>
      <w:r w:rsidRPr="00987CEC">
        <w:rPr>
          <w:rFonts w:cs="Arial"/>
          <w:sz w:val="18"/>
          <w:szCs w:val="18"/>
          <w:lang w:val="hu-HU" w:eastAsia="hu-HU"/>
        </w:rPr>
        <w:t xml:space="preserve">izetési művelet összegét a </w:t>
      </w:r>
      <w:r w:rsidR="00D65677">
        <w:rPr>
          <w:rFonts w:cs="Arial"/>
          <w:sz w:val="18"/>
          <w:szCs w:val="18"/>
          <w:lang w:val="hu-HU" w:eastAsia="hu-HU"/>
        </w:rPr>
        <w:t>Kártyabirtokos</w:t>
      </w:r>
      <w:r w:rsidRPr="00987CEC">
        <w:rPr>
          <w:rFonts w:cs="Arial"/>
          <w:sz w:val="18"/>
          <w:szCs w:val="18"/>
          <w:lang w:val="hu-HU" w:eastAsia="hu-HU"/>
        </w:rPr>
        <w:t xml:space="preserve"> részére </w:t>
      </w:r>
      <w:r w:rsidRPr="00931B2D">
        <w:rPr>
          <w:rFonts w:cs="Arial"/>
          <w:b/>
          <w:sz w:val="18"/>
          <w:szCs w:val="18"/>
          <w:lang w:val="hu-HU" w:eastAsia="hu-HU"/>
        </w:rPr>
        <w:t>visszatéríteni</w:t>
      </w:r>
      <w:r w:rsidRPr="00987CEC">
        <w:rPr>
          <w:rFonts w:cs="Arial"/>
          <w:sz w:val="18"/>
          <w:szCs w:val="18"/>
          <w:lang w:val="hu-HU" w:eastAsia="hu-HU"/>
        </w:rPr>
        <w:t xml:space="preserve">, és a Hitelkártya Elszámolási Számlát olyan állapotba hozni, mintha a hibásan teljesített </w:t>
      </w:r>
      <w:r w:rsidR="00173008" w:rsidRPr="00987CEC">
        <w:rPr>
          <w:rFonts w:cs="Arial"/>
          <w:sz w:val="18"/>
          <w:szCs w:val="18"/>
          <w:lang w:val="hu-HU" w:eastAsia="hu-HU"/>
        </w:rPr>
        <w:t>F</w:t>
      </w:r>
      <w:r w:rsidRPr="00987CEC">
        <w:rPr>
          <w:rFonts w:cs="Arial"/>
          <w:sz w:val="18"/>
          <w:szCs w:val="18"/>
          <w:lang w:val="hu-HU" w:eastAsia="hu-HU"/>
        </w:rPr>
        <w:t>izetési műveletre nem került volna sor. A Hitelintézet felel az általa nem teljesített vagy hibásan teljesített fizetési műveletért felszámított díj, költség vagy egyéb fizetési kötelezettség megtérítéséért, és a kamatbevétel elmaradásáért.</w:t>
      </w:r>
    </w:p>
    <w:p w:rsidR="00E87695" w:rsidRDefault="00E87695" w:rsidP="00057B0B">
      <w:pPr>
        <w:spacing w:before="120" w:after="120" w:line="240" w:lineRule="auto"/>
        <w:rPr>
          <w:rFonts w:cs="Arial"/>
          <w:sz w:val="18"/>
          <w:szCs w:val="18"/>
          <w:lang w:val="hu-HU" w:eastAsia="hu-HU"/>
        </w:rPr>
      </w:pPr>
      <w:r w:rsidRPr="00987CEC">
        <w:rPr>
          <w:rFonts w:cs="Arial"/>
          <w:sz w:val="18"/>
          <w:szCs w:val="18"/>
          <w:lang w:val="hu-HU" w:eastAsia="hu-HU"/>
        </w:rPr>
        <w:t>A Hitelintézet mentesül a felelősség alól, ha bizonyítja, hogy a</w:t>
      </w:r>
      <w:r w:rsidR="00173008" w:rsidRPr="00987CEC">
        <w:rPr>
          <w:rFonts w:cs="Arial"/>
          <w:sz w:val="18"/>
          <w:szCs w:val="18"/>
          <w:lang w:val="hu-HU" w:eastAsia="hu-HU"/>
        </w:rPr>
        <w:t xml:space="preserve"> </w:t>
      </w:r>
      <w:r w:rsidR="0080329A" w:rsidRPr="00987CEC">
        <w:rPr>
          <w:rFonts w:cs="Arial"/>
          <w:sz w:val="18"/>
          <w:szCs w:val="18"/>
          <w:lang w:val="hu-HU" w:eastAsia="hu-HU"/>
        </w:rPr>
        <w:t>fentiek</w:t>
      </w:r>
      <w:r w:rsidR="00881024" w:rsidRPr="00987CEC">
        <w:rPr>
          <w:rFonts w:cs="Arial"/>
          <w:sz w:val="18"/>
          <w:szCs w:val="18"/>
          <w:lang w:val="hu-HU" w:eastAsia="hu-HU"/>
        </w:rPr>
        <w:t>ben</w:t>
      </w:r>
      <w:r w:rsidRPr="00987CEC">
        <w:rPr>
          <w:rFonts w:cs="Arial"/>
          <w:sz w:val="18"/>
          <w:szCs w:val="18"/>
          <w:lang w:val="hu-HU" w:eastAsia="hu-HU"/>
        </w:rPr>
        <w:t xml:space="preserve"> meghatározott kötelezettségének teljesítését tevékenysége körén kívül eső elháríthatatlan ok (vis maior), vagy jogszabályban</w:t>
      </w:r>
      <w:r w:rsidR="005D555B">
        <w:rPr>
          <w:rFonts w:cs="Arial"/>
          <w:sz w:val="18"/>
          <w:szCs w:val="18"/>
          <w:lang w:val="hu-HU" w:eastAsia="hu-HU"/>
        </w:rPr>
        <w:t>,</w:t>
      </w:r>
      <w:r w:rsidRPr="00987CEC">
        <w:rPr>
          <w:rFonts w:cs="Arial"/>
          <w:sz w:val="18"/>
          <w:szCs w:val="18"/>
          <w:lang w:val="hu-HU" w:eastAsia="hu-HU"/>
        </w:rPr>
        <w:t xml:space="preserve"> vagy közösségi jogi aktusban előírt rendelkezések zárták ki.</w:t>
      </w:r>
    </w:p>
    <w:p w:rsidR="00080E14" w:rsidRPr="00CA43DE" w:rsidRDefault="00994B9A" w:rsidP="00057B0B">
      <w:pPr>
        <w:keepNext/>
        <w:keepLines/>
        <w:numPr>
          <w:ilvl w:val="0"/>
          <w:numId w:val="7"/>
        </w:numPr>
        <w:spacing w:before="240" w:after="120" w:line="240" w:lineRule="auto"/>
        <w:ind w:left="714" w:hanging="357"/>
        <w:outlineLvl w:val="1"/>
        <w:rPr>
          <w:rFonts w:cs="Arial"/>
          <w:b/>
          <w:bCs/>
          <w:iCs/>
          <w:color w:val="000000" w:themeColor="text1"/>
          <w:sz w:val="22"/>
          <w:szCs w:val="22"/>
          <w:lang w:val="hu-HU"/>
        </w:rPr>
      </w:pPr>
      <w:bookmarkStart w:id="250" w:name="_Toc1120347"/>
      <w:r w:rsidRPr="00CA43DE">
        <w:rPr>
          <w:rFonts w:cs="Arial"/>
          <w:b/>
          <w:bCs/>
          <w:iCs/>
          <w:color w:val="000000" w:themeColor="text1"/>
          <w:sz w:val="22"/>
          <w:szCs w:val="22"/>
          <w:lang w:val="hu-HU"/>
        </w:rPr>
        <w:t xml:space="preserve">Fejezet: </w:t>
      </w:r>
      <w:r w:rsidR="00080E14" w:rsidRPr="00CA43DE">
        <w:rPr>
          <w:rFonts w:cs="Arial"/>
          <w:b/>
          <w:bCs/>
          <w:iCs/>
          <w:color w:val="000000" w:themeColor="text1"/>
          <w:sz w:val="22"/>
          <w:szCs w:val="22"/>
          <w:lang w:val="hu-HU"/>
        </w:rPr>
        <w:t>A Szerződés megszűnése</w:t>
      </w:r>
      <w:bookmarkEnd w:id="250"/>
    </w:p>
    <w:p w:rsidR="00080E14" w:rsidRPr="00987CEC" w:rsidRDefault="00080E14" w:rsidP="00057B0B">
      <w:pPr>
        <w:spacing w:before="120" w:after="120" w:line="240" w:lineRule="auto"/>
        <w:rPr>
          <w:rFonts w:cs="Arial"/>
          <w:sz w:val="18"/>
          <w:szCs w:val="18"/>
          <w:lang w:val="hu-HU" w:eastAsia="hu-HU"/>
        </w:rPr>
      </w:pPr>
      <w:r w:rsidRPr="00987CEC">
        <w:rPr>
          <w:rFonts w:cs="Arial"/>
          <w:sz w:val="18"/>
          <w:szCs w:val="18"/>
          <w:lang w:val="hu-HU" w:eastAsia="hu-HU"/>
        </w:rPr>
        <w:t>A Szerződés megszűnik</w:t>
      </w:r>
      <w:r w:rsidR="00DC74DC">
        <w:rPr>
          <w:rFonts w:cs="Arial"/>
          <w:sz w:val="18"/>
          <w:szCs w:val="18"/>
          <w:lang w:val="hu-HU" w:eastAsia="hu-HU"/>
        </w:rPr>
        <w:t>:</w:t>
      </w:r>
    </w:p>
    <w:p w:rsidR="00E87695" w:rsidRPr="00987CEC" w:rsidRDefault="00E87695" w:rsidP="00057B0B">
      <w:pPr>
        <w:numPr>
          <w:ilvl w:val="0"/>
          <w:numId w:val="43"/>
        </w:numPr>
        <w:spacing w:before="120" w:after="120" w:line="240" w:lineRule="auto"/>
        <w:contextualSpacing/>
        <w:rPr>
          <w:rFonts w:cs="Arial"/>
          <w:sz w:val="18"/>
          <w:szCs w:val="18"/>
          <w:lang w:val="hu-HU" w:eastAsia="hu-HU"/>
        </w:rPr>
      </w:pPr>
      <w:r w:rsidRPr="00987CEC">
        <w:rPr>
          <w:rFonts w:cs="Arial"/>
          <w:sz w:val="18"/>
          <w:szCs w:val="18"/>
          <w:lang w:val="hu-HU" w:eastAsia="hu-HU"/>
        </w:rPr>
        <w:t>elállással,</w:t>
      </w:r>
    </w:p>
    <w:p w:rsidR="00080E14" w:rsidRPr="00987CEC" w:rsidRDefault="00080E14" w:rsidP="00057B0B">
      <w:pPr>
        <w:numPr>
          <w:ilvl w:val="0"/>
          <w:numId w:val="43"/>
        </w:numPr>
        <w:spacing w:before="120" w:after="120" w:line="240" w:lineRule="auto"/>
        <w:contextualSpacing/>
        <w:rPr>
          <w:rFonts w:cs="Arial"/>
          <w:sz w:val="18"/>
          <w:szCs w:val="18"/>
          <w:lang w:val="hu-HU" w:eastAsia="hu-HU"/>
        </w:rPr>
      </w:pPr>
      <w:r w:rsidRPr="00987CEC">
        <w:rPr>
          <w:rFonts w:cs="Arial"/>
          <w:sz w:val="18"/>
          <w:szCs w:val="18"/>
          <w:lang w:val="hu-HU" w:eastAsia="hu-HU"/>
        </w:rPr>
        <w:t xml:space="preserve">közös megegyezéssel a </w:t>
      </w:r>
      <w:r w:rsidR="00834EC6" w:rsidRPr="00987CEC">
        <w:rPr>
          <w:rFonts w:cs="Arial"/>
          <w:sz w:val="18"/>
          <w:szCs w:val="18"/>
          <w:lang w:val="hu-HU" w:eastAsia="hu-HU"/>
        </w:rPr>
        <w:t>F</w:t>
      </w:r>
      <w:r w:rsidRPr="00987CEC">
        <w:rPr>
          <w:rFonts w:cs="Arial"/>
          <w:sz w:val="18"/>
          <w:szCs w:val="18"/>
          <w:lang w:val="hu-HU" w:eastAsia="hu-HU"/>
        </w:rPr>
        <w:t>elek által meghatározott időpontban,</w:t>
      </w:r>
    </w:p>
    <w:p w:rsidR="00080E14" w:rsidRPr="00987CEC" w:rsidRDefault="00080E14" w:rsidP="00057B0B">
      <w:pPr>
        <w:numPr>
          <w:ilvl w:val="0"/>
          <w:numId w:val="43"/>
        </w:numPr>
        <w:spacing w:before="120" w:after="120" w:line="240" w:lineRule="auto"/>
        <w:contextualSpacing/>
        <w:rPr>
          <w:rFonts w:cs="Arial"/>
          <w:sz w:val="18"/>
          <w:szCs w:val="18"/>
          <w:lang w:val="hu-HU" w:eastAsia="hu-HU"/>
        </w:rPr>
      </w:pPr>
      <w:r w:rsidRPr="00987CEC">
        <w:rPr>
          <w:rFonts w:cs="Arial"/>
          <w:sz w:val="18"/>
          <w:szCs w:val="18"/>
          <w:lang w:val="hu-HU" w:eastAsia="hu-HU"/>
        </w:rPr>
        <w:t>rendes felmondással, a felmondási idő utolsó napján,</w:t>
      </w:r>
    </w:p>
    <w:p w:rsidR="00080E14" w:rsidRPr="00987CEC" w:rsidRDefault="00080E14" w:rsidP="00057B0B">
      <w:pPr>
        <w:numPr>
          <w:ilvl w:val="0"/>
          <w:numId w:val="43"/>
        </w:numPr>
        <w:spacing w:before="120" w:after="120" w:line="240" w:lineRule="auto"/>
        <w:contextualSpacing/>
        <w:rPr>
          <w:rFonts w:cs="Arial"/>
          <w:sz w:val="18"/>
          <w:szCs w:val="18"/>
          <w:lang w:val="hu-HU" w:eastAsia="hu-HU"/>
        </w:rPr>
      </w:pPr>
      <w:r w:rsidRPr="00987CEC">
        <w:rPr>
          <w:rFonts w:cs="Arial"/>
          <w:sz w:val="18"/>
          <w:szCs w:val="18"/>
          <w:lang w:val="hu-HU" w:eastAsia="hu-HU"/>
        </w:rPr>
        <w:t>rendkívüli felmondással szerződésszegés esetén, a felmondás kézhezvétele napján,</w:t>
      </w:r>
    </w:p>
    <w:p w:rsidR="00080E14" w:rsidRPr="00987CEC" w:rsidRDefault="00080E14" w:rsidP="00057B0B">
      <w:pPr>
        <w:numPr>
          <w:ilvl w:val="0"/>
          <w:numId w:val="43"/>
        </w:numPr>
        <w:spacing w:before="120" w:after="120" w:line="240" w:lineRule="auto"/>
        <w:contextualSpacing/>
        <w:rPr>
          <w:rFonts w:cs="Arial"/>
          <w:sz w:val="18"/>
          <w:szCs w:val="18"/>
          <w:lang w:val="hu-HU" w:eastAsia="hu-HU"/>
        </w:rPr>
      </w:pPr>
      <w:r w:rsidRPr="00987CEC">
        <w:rPr>
          <w:rFonts w:cs="Arial"/>
          <w:sz w:val="18"/>
          <w:szCs w:val="18"/>
          <w:lang w:val="hu-HU" w:eastAsia="hu-HU"/>
        </w:rPr>
        <w:t xml:space="preserve">a </w:t>
      </w:r>
      <w:r w:rsidR="00E87695" w:rsidRPr="00987CEC">
        <w:rPr>
          <w:rFonts w:cs="Arial"/>
          <w:sz w:val="18"/>
          <w:szCs w:val="18"/>
          <w:lang w:val="hu-HU" w:eastAsia="hu-HU"/>
        </w:rPr>
        <w:t xml:space="preserve">Főkártya </w:t>
      </w:r>
      <w:r w:rsidRPr="00987CEC">
        <w:rPr>
          <w:rFonts w:cs="Arial"/>
          <w:sz w:val="18"/>
          <w:szCs w:val="18"/>
          <w:lang w:val="hu-HU" w:eastAsia="hu-HU"/>
        </w:rPr>
        <w:t>megszűnésével,</w:t>
      </w:r>
    </w:p>
    <w:p w:rsidR="00080E14" w:rsidRPr="00987CEC" w:rsidRDefault="00080E14" w:rsidP="00057B0B">
      <w:pPr>
        <w:numPr>
          <w:ilvl w:val="0"/>
          <w:numId w:val="43"/>
        </w:numPr>
        <w:spacing w:before="120" w:after="120" w:line="240" w:lineRule="auto"/>
        <w:rPr>
          <w:rFonts w:cs="Arial"/>
          <w:sz w:val="18"/>
          <w:szCs w:val="18"/>
          <w:lang w:val="hu-HU" w:eastAsia="hu-HU"/>
        </w:rPr>
      </w:pPr>
      <w:r w:rsidRPr="00987CEC">
        <w:rPr>
          <w:rFonts w:cs="Arial"/>
          <w:sz w:val="18"/>
          <w:szCs w:val="18"/>
          <w:lang w:val="hu-HU" w:eastAsia="hu-HU"/>
        </w:rPr>
        <w:t xml:space="preserve">a </w:t>
      </w:r>
      <w:r w:rsidR="00834EC6" w:rsidRPr="00987CEC">
        <w:rPr>
          <w:rFonts w:cs="Arial"/>
          <w:sz w:val="18"/>
          <w:szCs w:val="18"/>
          <w:lang w:val="hu-HU" w:eastAsia="hu-HU"/>
        </w:rPr>
        <w:t>Főkártya-</w:t>
      </w:r>
      <w:r w:rsidRPr="00987CEC">
        <w:rPr>
          <w:rFonts w:cs="Arial"/>
          <w:sz w:val="18"/>
          <w:szCs w:val="18"/>
          <w:lang w:val="hu-HU" w:eastAsia="hu-HU"/>
        </w:rPr>
        <w:t>birtokos halálával</w:t>
      </w:r>
      <w:r w:rsidR="00834EC6" w:rsidRPr="00987CEC">
        <w:rPr>
          <w:rFonts w:cs="Arial"/>
          <w:sz w:val="18"/>
          <w:szCs w:val="18"/>
          <w:lang w:val="hu-HU" w:eastAsia="hu-HU"/>
        </w:rPr>
        <w:t>.</w:t>
      </w:r>
    </w:p>
    <w:p w:rsidR="00E87695" w:rsidRPr="00987CEC" w:rsidRDefault="00E87695"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w:t>
      </w:r>
      <w:r w:rsidR="00D7569C">
        <w:rPr>
          <w:rFonts w:cs="Arial"/>
          <w:sz w:val="18"/>
          <w:szCs w:val="18"/>
          <w:lang w:val="hu-HU" w:eastAsia="hu-HU"/>
        </w:rPr>
        <w:t>Hitelkártya s</w:t>
      </w:r>
      <w:r w:rsidRPr="00987CEC">
        <w:rPr>
          <w:rFonts w:cs="Arial"/>
          <w:sz w:val="18"/>
          <w:szCs w:val="18"/>
          <w:lang w:val="hu-HU" w:eastAsia="hu-HU"/>
        </w:rPr>
        <w:t xml:space="preserve">zerződéstől való elállásra a Kártyabirtokos annak aláírása napjától számított 14 napon belül, indokolás nélkül jogosult, amennyiben a Hitelkeret igénybevételére még nem került sor. A Kártyabirtokos a </w:t>
      </w:r>
      <w:r w:rsidR="00D7569C">
        <w:rPr>
          <w:rFonts w:cs="Arial"/>
          <w:sz w:val="18"/>
          <w:szCs w:val="18"/>
          <w:lang w:val="hu-HU" w:eastAsia="hu-HU"/>
        </w:rPr>
        <w:t>Hitelkártya s</w:t>
      </w:r>
      <w:r w:rsidRPr="00987CEC">
        <w:rPr>
          <w:rFonts w:cs="Arial"/>
          <w:sz w:val="18"/>
          <w:szCs w:val="18"/>
          <w:lang w:val="hu-HU" w:eastAsia="hu-HU"/>
        </w:rPr>
        <w:t>zerződést az aláírásának napjától számított 14 napon belül díjmentesen felmondhatja, amennyiben a Hitelkeret igénybevételére már sor került.</w:t>
      </w:r>
    </w:p>
    <w:p w:rsidR="00E87695" w:rsidRPr="00987CEC" w:rsidRDefault="00E87695" w:rsidP="00057B0B">
      <w:pPr>
        <w:spacing w:before="120" w:after="120" w:line="240" w:lineRule="auto"/>
        <w:rPr>
          <w:rFonts w:cs="Arial"/>
          <w:sz w:val="18"/>
          <w:szCs w:val="18"/>
          <w:lang w:val="hu-HU" w:eastAsia="hu-HU"/>
        </w:rPr>
      </w:pPr>
      <w:r w:rsidRPr="00987CEC">
        <w:rPr>
          <w:rFonts w:cs="Arial"/>
          <w:sz w:val="18"/>
          <w:szCs w:val="18"/>
          <w:lang w:val="hu-HU" w:eastAsia="hu-HU"/>
        </w:rPr>
        <w:t>A Kártyabirtokos előző bekezdésben foglalt elállási/felmondási jogát határidőben érvényesítettnek kell tekinteni, amennyiben az erre vonatkozó nyilatkozatát a határidő lejártáig postára adja vagy egyéb igazolható módon azt a Hitelintézetnek elküldi.</w:t>
      </w:r>
    </w:p>
    <w:p w:rsidR="00E87695" w:rsidRPr="00987CEC" w:rsidRDefault="00E87695"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w:t>
      </w:r>
      <w:r w:rsidR="00C74A5D" w:rsidRPr="00987CEC">
        <w:rPr>
          <w:rFonts w:cs="Arial"/>
          <w:sz w:val="18"/>
          <w:szCs w:val="18"/>
          <w:lang w:val="hu-HU" w:eastAsia="hu-HU"/>
        </w:rPr>
        <w:t>Fők</w:t>
      </w:r>
      <w:r w:rsidRPr="00987CEC">
        <w:rPr>
          <w:rFonts w:cs="Arial"/>
          <w:sz w:val="18"/>
          <w:szCs w:val="18"/>
          <w:lang w:val="hu-HU" w:eastAsia="hu-HU"/>
        </w:rPr>
        <w:t>ártya</w:t>
      </w:r>
      <w:r w:rsidR="00C74A5D" w:rsidRPr="00987CEC">
        <w:rPr>
          <w:rFonts w:cs="Arial"/>
          <w:sz w:val="18"/>
          <w:szCs w:val="18"/>
          <w:lang w:val="hu-HU" w:eastAsia="hu-HU"/>
        </w:rPr>
        <w:t>-</w:t>
      </w:r>
      <w:r w:rsidRPr="00987CEC">
        <w:rPr>
          <w:rFonts w:cs="Arial"/>
          <w:sz w:val="18"/>
          <w:szCs w:val="18"/>
          <w:lang w:val="hu-HU" w:eastAsia="hu-HU"/>
        </w:rPr>
        <w:t>birtokos a felmondásra vonatkozó nyilatkozatának Hitelintézet részére történt elküldését követően haladéktalanul, de legkésőbb 30 napon belül köteles a Hitelkeret igénybe vett összegét, valamint az igénybevétel időpontjától a visszafizetés időpontjáig felszámítható, a szerződés szerint megállapított Ügyleti Kamatot a Hitelintézetnek visszafizetni.</w:t>
      </w:r>
    </w:p>
    <w:p w:rsidR="00E87695" w:rsidRPr="00987CEC" w:rsidRDefault="00E87695"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Kártyabirtokos elállási/felmondási jogának gyakorlása azt a </w:t>
      </w:r>
      <w:r w:rsidR="00D7569C">
        <w:rPr>
          <w:rFonts w:cs="Arial"/>
          <w:sz w:val="18"/>
          <w:szCs w:val="18"/>
          <w:lang w:val="hu-HU" w:eastAsia="hu-HU"/>
        </w:rPr>
        <w:t>Hitelkártya szerződéshez</w:t>
      </w:r>
      <w:r w:rsidR="00D7569C" w:rsidRPr="00987CEC">
        <w:rPr>
          <w:rFonts w:cs="Arial"/>
          <w:sz w:val="18"/>
          <w:szCs w:val="18"/>
          <w:lang w:val="hu-HU" w:eastAsia="hu-HU"/>
        </w:rPr>
        <w:t xml:space="preserve"> </w:t>
      </w:r>
      <w:r w:rsidRPr="00987CEC">
        <w:rPr>
          <w:rFonts w:cs="Arial"/>
          <w:sz w:val="18"/>
          <w:szCs w:val="18"/>
          <w:lang w:val="hu-HU" w:eastAsia="hu-HU"/>
        </w:rPr>
        <w:t>kapcsolódó járulékos szolgáltatásra vonatkozó szerződést is felbontja, amely a Hitelintézet által vagy egy harmadik fél és a Hitelintézet előzetes megállapodása alapján a harmadik fél által nyújtott szolgáltatásra vonatkozik.</w:t>
      </w:r>
    </w:p>
    <w:p w:rsidR="00564C43" w:rsidRPr="00987CEC" w:rsidRDefault="00564C43"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w:t>
      </w:r>
      <w:r w:rsidR="002B7C98">
        <w:rPr>
          <w:rFonts w:cs="Arial"/>
          <w:sz w:val="18"/>
          <w:szCs w:val="18"/>
          <w:lang w:val="hu-HU" w:eastAsia="hu-HU"/>
        </w:rPr>
        <w:t>Hitelkártya s</w:t>
      </w:r>
      <w:r w:rsidRPr="00987CEC">
        <w:rPr>
          <w:rFonts w:cs="Arial"/>
          <w:sz w:val="18"/>
          <w:szCs w:val="18"/>
          <w:lang w:val="hu-HU" w:eastAsia="hu-HU"/>
        </w:rPr>
        <w:t>zerződés felmondására a másik félhez intézett írásbeli nyilatkozattal</w:t>
      </w:r>
      <w:r w:rsidR="00DC399A">
        <w:rPr>
          <w:rFonts w:cs="Arial"/>
          <w:sz w:val="18"/>
          <w:szCs w:val="18"/>
          <w:lang w:val="hu-HU" w:eastAsia="hu-HU"/>
        </w:rPr>
        <w:t>,</w:t>
      </w:r>
      <w:r w:rsidRPr="00987CEC">
        <w:rPr>
          <w:rFonts w:cs="Arial"/>
          <w:sz w:val="18"/>
          <w:szCs w:val="18"/>
          <w:lang w:val="hu-HU" w:eastAsia="hu-HU"/>
        </w:rPr>
        <w:t xml:space="preserve"> a Kártyabirtokos 30 napos, a Hitelintézet 60 napos felmondási idővel, bármikor, indoklás nélkül jogosult; illetve bármelyik fél azonnali hatállyal jogosult, ha a Kártyabirtokos vagy a Hitelintézet a jelen </w:t>
      </w:r>
      <w:proofErr w:type="spellStart"/>
      <w:r w:rsidRPr="00987CEC">
        <w:rPr>
          <w:rFonts w:cs="Arial"/>
          <w:sz w:val="18"/>
          <w:szCs w:val="18"/>
          <w:lang w:val="hu-HU" w:eastAsia="hu-HU"/>
        </w:rPr>
        <w:t>ÁSZF-ben</w:t>
      </w:r>
      <w:proofErr w:type="spellEnd"/>
      <w:r w:rsidRPr="00987CEC">
        <w:rPr>
          <w:rFonts w:cs="Arial"/>
          <w:sz w:val="18"/>
          <w:szCs w:val="18"/>
          <w:lang w:val="hu-HU" w:eastAsia="hu-HU"/>
        </w:rPr>
        <w:t xml:space="preserve"> vagy a </w:t>
      </w:r>
      <w:r w:rsidR="00D7569C">
        <w:rPr>
          <w:rFonts w:cs="Arial"/>
          <w:sz w:val="18"/>
          <w:szCs w:val="18"/>
          <w:lang w:val="hu-HU" w:eastAsia="hu-HU"/>
        </w:rPr>
        <w:t>Hitelkártya s</w:t>
      </w:r>
      <w:r w:rsidRPr="00987CEC">
        <w:rPr>
          <w:rFonts w:cs="Arial"/>
          <w:sz w:val="18"/>
          <w:szCs w:val="18"/>
          <w:lang w:val="hu-HU" w:eastAsia="hu-HU"/>
        </w:rPr>
        <w:t>zerződésben foglaltakat súlyosan vagy ismételten megszegi. Ez utóbbi esetben a Felhasznált Hitelkeret és járulékai (kamat, díj, költség) visszafizetése azonnal esedékessé válik.</w:t>
      </w:r>
    </w:p>
    <w:p w:rsidR="00564C43" w:rsidRPr="00987CEC" w:rsidRDefault="00564C43" w:rsidP="00057B0B">
      <w:pPr>
        <w:spacing w:before="120" w:after="120" w:line="240" w:lineRule="auto"/>
        <w:rPr>
          <w:rFonts w:cs="Arial"/>
          <w:sz w:val="18"/>
          <w:szCs w:val="18"/>
          <w:lang w:val="hu-HU" w:eastAsia="hu-HU"/>
        </w:rPr>
      </w:pPr>
      <w:r w:rsidRPr="00987CEC">
        <w:rPr>
          <w:rFonts w:cs="Arial"/>
          <w:sz w:val="18"/>
          <w:szCs w:val="18"/>
          <w:lang w:val="hu-HU" w:eastAsia="hu-HU"/>
        </w:rPr>
        <w:t>A Kártyabirtokos köteles a Hitelkártyáját a felmondással egyidejűleg leadni.</w:t>
      </w:r>
    </w:p>
    <w:p w:rsidR="00080E14" w:rsidRPr="00987CEC" w:rsidRDefault="00080E14" w:rsidP="00057B0B">
      <w:pPr>
        <w:spacing w:before="240" w:after="120" w:line="240" w:lineRule="auto"/>
        <w:rPr>
          <w:rFonts w:cs="Arial"/>
          <w:sz w:val="18"/>
          <w:szCs w:val="18"/>
          <w:lang w:val="hu-HU" w:eastAsia="hu-HU"/>
        </w:rPr>
      </w:pPr>
      <w:r w:rsidRPr="00987CEC">
        <w:rPr>
          <w:rFonts w:cs="Arial"/>
          <w:sz w:val="18"/>
          <w:szCs w:val="18"/>
          <w:lang w:val="hu-HU" w:eastAsia="hu-HU"/>
        </w:rPr>
        <w:t>A Hitelintézet azonnali hatállyal felmondhatja a Szerződést,</w:t>
      </w:r>
    </w:p>
    <w:p w:rsidR="00080E14" w:rsidRPr="00987CEC" w:rsidRDefault="00080E14" w:rsidP="00057B0B">
      <w:pPr>
        <w:numPr>
          <w:ilvl w:val="0"/>
          <w:numId w:val="44"/>
        </w:numPr>
        <w:spacing w:before="120" w:after="120" w:line="240" w:lineRule="auto"/>
        <w:contextualSpacing/>
        <w:rPr>
          <w:rFonts w:cs="Arial"/>
          <w:sz w:val="18"/>
          <w:szCs w:val="18"/>
          <w:lang w:val="hu-HU" w:eastAsia="hu-HU"/>
        </w:rPr>
      </w:pPr>
      <w:r w:rsidRPr="00987CEC">
        <w:rPr>
          <w:rFonts w:cs="Arial"/>
          <w:sz w:val="18"/>
          <w:szCs w:val="18"/>
          <w:lang w:val="hu-HU" w:eastAsia="hu-HU"/>
        </w:rPr>
        <w:t xml:space="preserve">a </w:t>
      </w:r>
      <w:r w:rsidR="00834EC6" w:rsidRPr="00987CEC">
        <w:rPr>
          <w:rFonts w:cs="Arial"/>
          <w:sz w:val="18"/>
          <w:szCs w:val="18"/>
          <w:lang w:val="hu-HU" w:eastAsia="hu-HU"/>
        </w:rPr>
        <w:t>Hitel</w:t>
      </w:r>
      <w:r w:rsidRPr="00987CEC">
        <w:rPr>
          <w:rFonts w:cs="Arial"/>
          <w:sz w:val="18"/>
          <w:szCs w:val="18"/>
          <w:lang w:val="hu-HU" w:eastAsia="hu-HU"/>
        </w:rPr>
        <w:t>kártya nem rendeltetésszerű használata esetén,</w:t>
      </w:r>
    </w:p>
    <w:p w:rsidR="00080E14" w:rsidRPr="00987CEC" w:rsidRDefault="00080E14" w:rsidP="00057B0B">
      <w:pPr>
        <w:numPr>
          <w:ilvl w:val="0"/>
          <w:numId w:val="44"/>
        </w:numPr>
        <w:spacing w:before="120" w:after="120" w:line="240" w:lineRule="auto"/>
        <w:contextualSpacing/>
        <w:rPr>
          <w:rFonts w:cs="Arial"/>
          <w:sz w:val="18"/>
          <w:szCs w:val="18"/>
          <w:lang w:val="hu-HU" w:eastAsia="hu-HU"/>
        </w:rPr>
      </w:pPr>
      <w:r w:rsidRPr="00987CEC">
        <w:rPr>
          <w:rFonts w:cs="Arial"/>
          <w:sz w:val="18"/>
          <w:szCs w:val="18"/>
          <w:lang w:val="hu-HU" w:eastAsia="hu-HU"/>
        </w:rPr>
        <w:t xml:space="preserve">jelen </w:t>
      </w:r>
      <w:proofErr w:type="spellStart"/>
      <w:r w:rsidR="00834EC6" w:rsidRPr="00987CEC">
        <w:rPr>
          <w:rFonts w:cs="Arial"/>
          <w:sz w:val="18"/>
          <w:szCs w:val="18"/>
          <w:lang w:val="hu-HU" w:eastAsia="hu-HU"/>
        </w:rPr>
        <w:t>ÁSZF-ben</w:t>
      </w:r>
      <w:proofErr w:type="spellEnd"/>
      <w:r w:rsidR="00834EC6" w:rsidRPr="00987CEC">
        <w:rPr>
          <w:rFonts w:cs="Arial"/>
          <w:sz w:val="18"/>
          <w:szCs w:val="18"/>
          <w:lang w:val="hu-HU" w:eastAsia="hu-HU"/>
        </w:rPr>
        <w:t>,</w:t>
      </w:r>
      <w:r w:rsidR="00DC399A">
        <w:rPr>
          <w:rFonts w:cs="Arial"/>
          <w:sz w:val="18"/>
          <w:szCs w:val="18"/>
          <w:lang w:val="hu-HU" w:eastAsia="hu-HU"/>
        </w:rPr>
        <w:t xml:space="preserve"> a </w:t>
      </w:r>
      <w:r w:rsidR="00D7569C">
        <w:rPr>
          <w:rFonts w:cs="Arial"/>
          <w:sz w:val="18"/>
          <w:szCs w:val="18"/>
          <w:lang w:val="hu-HU" w:eastAsia="hu-HU"/>
        </w:rPr>
        <w:t>Hitelkártya s</w:t>
      </w:r>
      <w:r w:rsidR="00DC399A">
        <w:rPr>
          <w:rFonts w:cs="Arial"/>
          <w:sz w:val="18"/>
          <w:szCs w:val="18"/>
          <w:lang w:val="hu-HU" w:eastAsia="hu-HU"/>
        </w:rPr>
        <w:t xml:space="preserve">zerződésben, </w:t>
      </w:r>
      <w:r w:rsidRPr="00987CEC">
        <w:rPr>
          <w:rFonts w:cs="Arial"/>
          <w:sz w:val="18"/>
          <w:szCs w:val="18"/>
          <w:lang w:val="hu-HU" w:eastAsia="hu-HU"/>
        </w:rPr>
        <w:t>vagy</w:t>
      </w:r>
      <w:r w:rsidR="003C01E6" w:rsidRPr="00987CEC">
        <w:rPr>
          <w:rFonts w:cs="Arial"/>
          <w:sz w:val="18"/>
          <w:szCs w:val="18"/>
          <w:lang w:val="hu-HU" w:eastAsia="hu-HU"/>
        </w:rPr>
        <w:t xml:space="preserve"> az Üzletszabályzatban foglalt kötelezettségek</w:t>
      </w:r>
      <w:r w:rsidR="00931B2D">
        <w:rPr>
          <w:rFonts w:cs="Arial"/>
          <w:sz w:val="18"/>
          <w:szCs w:val="18"/>
          <w:lang w:val="hu-HU" w:eastAsia="hu-HU"/>
        </w:rPr>
        <w:t xml:space="preserve"> vagy Hitelkártya használattal kapcsolatos jogszabályban foglaltak </w:t>
      </w:r>
      <w:r w:rsidR="00564C43" w:rsidRPr="00987CEC">
        <w:rPr>
          <w:rFonts w:cs="Arial"/>
          <w:sz w:val="18"/>
          <w:szCs w:val="18"/>
          <w:lang w:val="hu-HU" w:eastAsia="hu-HU"/>
        </w:rPr>
        <w:t>Ü</w:t>
      </w:r>
      <w:r w:rsidR="003C01E6" w:rsidRPr="00987CEC">
        <w:rPr>
          <w:rFonts w:cs="Arial"/>
          <w:sz w:val="18"/>
          <w:szCs w:val="18"/>
          <w:lang w:val="hu-HU" w:eastAsia="hu-HU"/>
        </w:rPr>
        <w:t>gyfél általi</w:t>
      </w:r>
      <w:r w:rsidRPr="00987CEC">
        <w:rPr>
          <w:rFonts w:cs="Arial"/>
          <w:sz w:val="18"/>
          <w:szCs w:val="18"/>
          <w:lang w:val="hu-HU" w:eastAsia="hu-HU"/>
        </w:rPr>
        <w:t xml:space="preserve"> megszegése esetén,</w:t>
      </w:r>
    </w:p>
    <w:p w:rsidR="00080E14" w:rsidRPr="00987CEC" w:rsidRDefault="00080E14" w:rsidP="00057B0B">
      <w:pPr>
        <w:numPr>
          <w:ilvl w:val="0"/>
          <w:numId w:val="44"/>
        </w:numPr>
        <w:spacing w:before="120" w:after="120" w:line="240" w:lineRule="auto"/>
        <w:contextualSpacing/>
        <w:rPr>
          <w:rFonts w:cs="Arial"/>
          <w:sz w:val="18"/>
          <w:szCs w:val="18"/>
          <w:lang w:val="hu-HU" w:eastAsia="hu-HU"/>
        </w:rPr>
      </w:pPr>
      <w:r w:rsidRPr="00987CEC">
        <w:rPr>
          <w:rFonts w:cs="Arial"/>
          <w:sz w:val="18"/>
          <w:szCs w:val="18"/>
          <w:lang w:val="hu-HU" w:eastAsia="hu-HU"/>
        </w:rPr>
        <w:t>az Ügyfél valótlan adatközlése esetén,</w:t>
      </w:r>
    </w:p>
    <w:p w:rsidR="00525128" w:rsidRDefault="00080E14" w:rsidP="00057B0B">
      <w:pPr>
        <w:numPr>
          <w:ilvl w:val="0"/>
          <w:numId w:val="44"/>
        </w:numPr>
        <w:spacing w:before="120" w:after="120" w:line="240" w:lineRule="auto"/>
        <w:contextualSpacing/>
        <w:rPr>
          <w:rFonts w:cs="Arial"/>
          <w:sz w:val="18"/>
          <w:szCs w:val="18"/>
          <w:lang w:val="hu-HU" w:eastAsia="hu-HU"/>
        </w:rPr>
      </w:pPr>
      <w:r w:rsidRPr="00987CEC">
        <w:rPr>
          <w:rFonts w:cs="Arial"/>
          <w:sz w:val="18"/>
          <w:szCs w:val="18"/>
          <w:lang w:val="hu-HU" w:eastAsia="hu-HU"/>
        </w:rPr>
        <w:t>visszaélés gyanújának felmerülésekor</w:t>
      </w:r>
      <w:r w:rsidR="00525128">
        <w:rPr>
          <w:rFonts w:cs="Arial"/>
          <w:sz w:val="18"/>
          <w:szCs w:val="18"/>
          <w:lang w:val="hu-HU" w:eastAsia="hu-HU"/>
        </w:rPr>
        <w:t>,</w:t>
      </w:r>
    </w:p>
    <w:p w:rsidR="00080E14" w:rsidRPr="00DC74DC" w:rsidRDefault="00525128" w:rsidP="00057B0B">
      <w:pPr>
        <w:numPr>
          <w:ilvl w:val="0"/>
          <w:numId w:val="44"/>
        </w:numPr>
        <w:spacing w:before="120" w:after="120" w:line="240" w:lineRule="auto"/>
        <w:contextualSpacing/>
        <w:rPr>
          <w:rFonts w:cs="Arial"/>
          <w:sz w:val="18"/>
          <w:szCs w:val="18"/>
          <w:lang w:val="hu-HU" w:eastAsia="hu-HU"/>
        </w:rPr>
      </w:pPr>
      <w:r w:rsidRPr="00DC74DC">
        <w:rPr>
          <w:rFonts w:cs="Arial"/>
          <w:sz w:val="18"/>
          <w:szCs w:val="18"/>
          <w:lang w:val="hu-HU" w:eastAsia="hu-HU"/>
        </w:rPr>
        <w:t>ha a</w:t>
      </w:r>
      <w:r w:rsidR="00D7569C" w:rsidRPr="00DC74DC">
        <w:rPr>
          <w:rFonts w:cs="Arial"/>
          <w:sz w:val="18"/>
          <w:szCs w:val="18"/>
          <w:lang w:val="hu-HU" w:eastAsia="hu-HU"/>
        </w:rPr>
        <w:t>z Ügyfél a</w:t>
      </w:r>
      <w:r w:rsidRPr="00DC74DC">
        <w:rPr>
          <w:rFonts w:cs="Arial"/>
          <w:sz w:val="18"/>
          <w:szCs w:val="18"/>
          <w:lang w:val="hu-HU" w:eastAsia="hu-HU"/>
        </w:rPr>
        <w:t xml:space="preserve"> </w:t>
      </w:r>
      <w:r w:rsidR="00D7569C" w:rsidRPr="00DC74DC">
        <w:rPr>
          <w:rFonts w:cs="Arial"/>
          <w:sz w:val="18"/>
          <w:szCs w:val="18"/>
          <w:lang w:val="hu-HU" w:eastAsia="hu-HU"/>
        </w:rPr>
        <w:t>Hitelkártya s</w:t>
      </w:r>
      <w:r w:rsidRPr="00DC74DC">
        <w:rPr>
          <w:rFonts w:cs="Arial"/>
          <w:sz w:val="18"/>
          <w:szCs w:val="18"/>
          <w:lang w:val="hu-HU" w:eastAsia="hu-HU"/>
        </w:rPr>
        <w:t>zerződésből eredő fizetési kötelezettségének felszólítás ellenére nem tesz eleget.</w:t>
      </w:r>
    </w:p>
    <w:p w:rsidR="00080E14" w:rsidRPr="00987CEC" w:rsidRDefault="00080E14" w:rsidP="00057B0B">
      <w:pPr>
        <w:spacing w:before="240" w:after="120" w:line="240" w:lineRule="auto"/>
        <w:rPr>
          <w:rFonts w:cs="Arial"/>
          <w:sz w:val="18"/>
          <w:szCs w:val="18"/>
          <w:lang w:val="hu-HU" w:eastAsia="hu-HU"/>
        </w:rPr>
      </w:pPr>
      <w:r w:rsidRPr="00987CEC">
        <w:rPr>
          <w:rFonts w:cs="Arial"/>
          <w:sz w:val="18"/>
          <w:szCs w:val="18"/>
          <w:lang w:val="hu-HU" w:eastAsia="hu-HU"/>
        </w:rPr>
        <w:t>Amennyiben a Hitelintézet azonnali hatályú felmondási jogával él</w:t>
      </w:r>
      <w:r w:rsidR="003C01E6" w:rsidRPr="00987CEC">
        <w:rPr>
          <w:rFonts w:cs="Arial"/>
          <w:sz w:val="18"/>
          <w:szCs w:val="18"/>
          <w:lang w:val="hu-HU" w:eastAsia="hu-HU"/>
        </w:rPr>
        <w:t xml:space="preserve">, úgy a </w:t>
      </w:r>
      <w:r w:rsidR="00D7569C">
        <w:rPr>
          <w:rFonts w:cs="Arial"/>
          <w:sz w:val="18"/>
          <w:szCs w:val="18"/>
          <w:lang w:val="hu-HU" w:eastAsia="hu-HU"/>
        </w:rPr>
        <w:t>Hitelkártya s</w:t>
      </w:r>
      <w:r w:rsidR="003C01E6" w:rsidRPr="00987CEC">
        <w:rPr>
          <w:rFonts w:cs="Arial"/>
          <w:sz w:val="18"/>
          <w:szCs w:val="18"/>
          <w:lang w:val="hu-HU" w:eastAsia="hu-HU"/>
        </w:rPr>
        <w:t>zerződés felmondásakor</w:t>
      </w:r>
      <w:r w:rsidRPr="00987CEC">
        <w:rPr>
          <w:rFonts w:cs="Arial"/>
          <w:sz w:val="18"/>
          <w:szCs w:val="18"/>
          <w:lang w:val="hu-HU" w:eastAsia="hu-HU"/>
        </w:rPr>
        <w:t xml:space="preserve"> a </w:t>
      </w:r>
      <w:r w:rsidR="00834EC6" w:rsidRPr="00987CEC">
        <w:rPr>
          <w:rFonts w:cs="Arial"/>
          <w:sz w:val="18"/>
          <w:szCs w:val="18"/>
          <w:lang w:val="hu-HU" w:eastAsia="hu-HU"/>
        </w:rPr>
        <w:t>Hitel</w:t>
      </w:r>
      <w:r w:rsidRPr="00987CEC">
        <w:rPr>
          <w:rFonts w:cs="Arial"/>
          <w:sz w:val="18"/>
          <w:szCs w:val="18"/>
          <w:lang w:val="hu-HU" w:eastAsia="hu-HU"/>
        </w:rPr>
        <w:t>kártyát letiltja.</w:t>
      </w:r>
    </w:p>
    <w:p w:rsidR="00080E14" w:rsidRPr="00987CEC" w:rsidRDefault="003C01E6" w:rsidP="00057B0B">
      <w:pPr>
        <w:spacing w:before="120" w:after="120" w:line="240" w:lineRule="auto"/>
        <w:rPr>
          <w:rFonts w:cs="Arial"/>
          <w:sz w:val="18"/>
          <w:szCs w:val="18"/>
          <w:lang w:val="hu-HU" w:eastAsia="hu-HU"/>
        </w:rPr>
      </w:pPr>
      <w:r w:rsidRPr="00987CEC">
        <w:rPr>
          <w:rFonts w:cs="Arial"/>
          <w:sz w:val="18"/>
          <w:szCs w:val="18"/>
          <w:lang w:val="hu-HU" w:eastAsia="hu-HU"/>
        </w:rPr>
        <w:lastRenderedPageBreak/>
        <w:t xml:space="preserve">A </w:t>
      </w:r>
      <w:r w:rsidR="00D7569C">
        <w:rPr>
          <w:rFonts w:cs="Arial"/>
          <w:sz w:val="18"/>
          <w:szCs w:val="18"/>
          <w:lang w:val="hu-HU" w:eastAsia="hu-HU"/>
        </w:rPr>
        <w:t>Hitelkártya s</w:t>
      </w:r>
      <w:r w:rsidRPr="00987CEC">
        <w:rPr>
          <w:rFonts w:cs="Arial"/>
          <w:sz w:val="18"/>
          <w:szCs w:val="18"/>
          <w:lang w:val="hu-HU" w:eastAsia="hu-HU"/>
        </w:rPr>
        <w:t xml:space="preserve">zerződés bármely Fél </w:t>
      </w:r>
      <w:r w:rsidR="00080E14" w:rsidRPr="00987CEC">
        <w:rPr>
          <w:rFonts w:cs="Arial"/>
          <w:sz w:val="18"/>
          <w:szCs w:val="18"/>
          <w:lang w:val="hu-HU" w:eastAsia="hu-HU"/>
        </w:rPr>
        <w:t xml:space="preserve">általi felmondásakor, vagy </w:t>
      </w:r>
      <w:r w:rsidRPr="00987CEC">
        <w:rPr>
          <w:rFonts w:cs="Arial"/>
          <w:sz w:val="18"/>
          <w:szCs w:val="18"/>
          <w:lang w:val="hu-HU" w:eastAsia="hu-HU"/>
        </w:rPr>
        <w:t xml:space="preserve">a </w:t>
      </w:r>
      <w:r w:rsidR="00D7569C">
        <w:rPr>
          <w:rFonts w:cs="Arial"/>
          <w:sz w:val="18"/>
          <w:szCs w:val="18"/>
          <w:lang w:val="hu-HU" w:eastAsia="hu-HU"/>
        </w:rPr>
        <w:t>Hitelkártya s</w:t>
      </w:r>
      <w:r w:rsidRPr="00987CEC">
        <w:rPr>
          <w:rFonts w:cs="Arial"/>
          <w:sz w:val="18"/>
          <w:szCs w:val="18"/>
          <w:lang w:val="hu-HU" w:eastAsia="hu-HU"/>
        </w:rPr>
        <w:t xml:space="preserve">zerződés </w:t>
      </w:r>
      <w:r w:rsidR="00080E14" w:rsidRPr="00987CEC">
        <w:rPr>
          <w:rFonts w:cs="Arial"/>
          <w:sz w:val="18"/>
          <w:szCs w:val="18"/>
          <w:lang w:val="hu-HU" w:eastAsia="hu-HU"/>
        </w:rPr>
        <w:t xml:space="preserve">közös </w:t>
      </w:r>
      <w:r w:rsidRPr="00987CEC">
        <w:rPr>
          <w:rFonts w:cs="Arial"/>
          <w:sz w:val="18"/>
          <w:szCs w:val="18"/>
          <w:lang w:val="hu-HU" w:eastAsia="hu-HU"/>
        </w:rPr>
        <w:t>megegyezéssel való megszüntetésének</w:t>
      </w:r>
      <w:r w:rsidR="00080E14" w:rsidRPr="00987CEC">
        <w:rPr>
          <w:rFonts w:cs="Arial"/>
          <w:sz w:val="18"/>
          <w:szCs w:val="18"/>
          <w:lang w:val="hu-HU" w:eastAsia="hu-HU"/>
        </w:rPr>
        <w:t xml:space="preserve"> kezdeményezésekor a </w:t>
      </w:r>
      <w:r w:rsidR="00834EC6" w:rsidRPr="00987CEC">
        <w:rPr>
          <w:rFonts w:cs="Arial"/>
          <w:sz w:val="18"/>
          <w:szCs w:val="18"/>
          <w:lang w:val="hu-HU" w:eastAsia="hu-HU"/>
        </w:rPr>
        <w:t xml:space="preserve">Kártyabirtokos </w:t>
      </w:r>
      <w:r w:rsidR="00D7569C">
        <w:rPr>
          <w:rFonts w:cs="Arial"/>
          <w:sz w:val="18"/>
          <w:szCs w:val="18"/>
          <w:lang w:val="hu-HU" w:eastAsia="hu-HU"/>
        </w:rPr>
        <w:t xml:space="preserve">a </w:t>
      </w:r>
      <w:r w:rsidR="00834EC6" w:rsidRPr="00987CEC">
        <w:rPr>
          <w:rFonts w:cs="Arial"/>
          <w:sz w:val="18"/>
          <w:szCs w:val="18"/>
          <w:lang w:val="hu-HU" w:eastAsia="hu-HU"/>
        </w:rPr>
        <w:t>Hitel</w:t>
      </w:r>
      <w:r w:rsidR="00080E14" w:rsidRPr="00987CEC">
        <w:rPr>
          <w:rFonts w:cs="Arial"/>
          <w:sz w:val="18"/>
          <w:szCs w:val="18"/>
          <w:lang w:val="hu-HU" w:eastAsia="hu-HU"/>
        </w:rPr>
        <w:t xml:space="preserve">kártyát köteles a Hitelintézetnek leadni. A le nem adott </w:t>
      </w:r>
      <w:r w:rsidR="00834EC6" w:rsidRPr="00987CEC">
        <w:rPr>
          <w:rFonts w:cs="Arial"/>
          <w:sz w:val="18"/>
          <w:szCs w:val="18"/>
          <w:lang w:val="hu-HU" w:eastAsia="hu-HU"/>
        </w:rPr>
        <w:t>Hitel</w:t>
      </w:r>
      <w:r w:rsidR="00080E14" w:rsidRPr="00987CEC">
        <w:rPr>
          <w:rFonts w:cs="Arial"/>
          <w:sz w:val="18"/>
          <w:szCs w:val="18"/>
          <w:lang w:val="hu-HU" w:eastAsia="hu-HU"/>
        </w:rPr>
        <w:t>kártyákat a Hitelintézet letiltja.</w:t>
      </w:r>
    </w:p>
    <w:p w:rsidR="00080E14" w:rsidRPr="00987CEC" w:rsidRDefault="00080E14"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w:t>
      </w:r>
      <w:r w:rsidR="00D65677">
        <w:rPr>
          <w:rFonts w:cs="Arial"/>
          <w:sz w:val="18"/>
          <w:szCs w:val="18"/>
          <w:lang w:val="hu-HU" w:eastAsia="hu-HU"/>
        </w:rPr>
        <w:t xml:space="preserve">Főkártya-birtokos </w:t>
      </w:r>
      <w:r w:rsidRPr="00987CEC">
        <w:rPr>
          <w:rFonts w:cs="Arial"/>
          <w:sz w:val="18"/>
          <w:szCs w:val="18"/>
          <w:lang w:val="hu-HU" w:eastAsia="hu-HU"/>
        </w:rPr>
        <w:t xml:space="preserve">kötelessége a </w:t>
      </w:r>
      <w:r w:rsidR="00834EC6" w:rsidRPr="00987CEC">
        <w:rPr>
          <w:rFonts w:cs="Arial"/>
          <w:sz w:val="18"/>
          <w:szCs w:val="18"/>
          <w:lang w:val="hu-HU" w:eastAsia="hu-HU"/>
        </w:rPr>
        <w:t>Társkártya-</w:t>
      </w:r>
      <w:r w:rsidRPr="00987CEC">
        <w:rPr>
          <w:rFonts w:cs="Arial"/>
          <w:sz w:val="18"/>
          <w:szCs w:val="18"/>
          <w:lang w:val="hu-HU" w:eastAsia="hu-HU"/>
        </w:rPr>
        <w:t xml:space="preserve">birtokos tájékoztatása a </w:t>
      </w:r>
      <w:r w:rsidR="003F1A1C">
        <w:rPr>
          <w:rFonts w:cs="Arial"/>
          <w:sz w:val="18"/>
          <w:szCs w:val="18"/>
          <w:lang w:val="hu-HU" w:eastAsia="hu-HU"/>
        </w:rPr>
        <w:t>Hitelkártya s</w:t>
      </w:r>
      <w:r w:rsidRPr="00987CEC">
        <w:rPr>
          <w:rFonts w:cs="Arial"/>
          <w:sz w:val="18"/>
          <w:szCs w:val="18"/>
          <w:lang w:val="hu-HU" w:eastAsia="hu-HU"/>
        </w:rPr>
        <w:t>zerződés felmondásáról/ megszűnéséről.</w:t>
      </w:r>
    </w:p>
    <w:p w:rsidR="00080E14" w:rsidRPr="00987CEC" w:rsidRDefault="00080E14"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w:t>
      </w:r>
      <w:r w:rsidR="003F1A1C">
        <w:rPr>
          <w:rFonts w:cs="Arial"/>
          <w:sz w:val="18"/>
          <w:szCs w:val="18"/>
          <w:lang w:val="hu-HU" w:eastAsia="hu-HU"/>
        </w:rPr>
        <w:t>Hitelkártya s</w:t>
      </w:r>
      <w:r w:rsidRPr="00987CEC">
        <w:rPr>
          <w:rFonts w:cs="Arial"/>
          <w:sz w:val="18"/>
          <w:szCs w:val="18"/>
          <w:lang w:val="hu-HU" w:eastAsia="hu-HU"/>
        </w:rPr>
        <w:t xml:space="preserve">zerződés megszűnése esetén a </w:t>
      </w:r>
      <w:r w:rsidR="00B81B33" w:rsidRPr="00987CEC">
        <w:rPr>
          <w:rFonts w:cs="Arial"/>
          <w:sz w:val="18"/>
          <w:szCs w:val="18"/>
          <w:lang w:val="hu-HU" w:eastAsia="hu-HU"/>
        </w:rPr>
        <w:t xml:space="preserve">Főkártya-birtokos </w:t>
      </w:r>
      <w:r w:rsidRPr="00987CEC">
        <w:rPr>
          <w:rFonts w:cs="Arial"/>
          <w:sz w:val="18"/>
          <w:szCs w:val="18"/>
          <w:lang w:val="hu-HU" w:eastAsia="hu-HU"/>
        </w:rPr>
        <w:t xml:space="preserve">köteles a </w:t>
      </w:r>
      <w:r w:rsidR="00834EC6" w:rsidRPr="00987CEC">
        <w:rPr>
          <w:rFonts w:cs="Arial"/>
          <w:sz w:val="18"/>
          <w:szCs w:val="18"/>
          <w:lang w:val="hu-HU" w:eastAsia="hu-HU"/>
        </w:rPr>
        <w:t>Hitel</w:t>
      </w:r>
      <w:r w:rsidRPr="00987CEC">
        <w:rPr>
          <w:rFonts w:cs="Arial"/>
          <w:sz w:val="18"/>
          <w:szCs w:val="18"/>
          <w:lang w:val="hu-HU" w:eastAsia="hu-HU"/>
        </w:rPr>
        <w:t>kártyával kapcsola</w:t>
      </w:r>
      <w:r w:rsidR="003C01E6" w:rsidRPr="00987CEC">
        <w:rPr>
          <w:rFonts w:cs="Arial"/>
          <w:sz w:val="18"/>
          <w:szCs w:val="18"/>
          <w:lang w:val="hu-HU" w:eastAsia="hu-HU"/>
        </w:rPr>
        <w:t xml:space="preserve">tos valamennyi kötelezettségét teljesíteni, </w:t>
      </w:r>
      <w:r w:rsidRPr="00987CEC">
        <w:rPr>
          <w:rFonts w:cs="Arial"/>
          <w:sz w:val="18"/>
          <w:szCs w:val="18"/>
          <w:lang w:val="hu-HU" w:eastAsia="hu-HU"/>
        </w:rPr>
        <w:t>tartozását kiegyenlíteni</w:t>
      </w:r>
      <w:r w:rsidR="00ED64DC">
        <w:rPr>
          <w:rFonts w:cs="Arial"/>
          <w:sz w:val="18"/>
          <w:szCs w:val="18"/>
          <w:lang w:val="hu-HU" w:eastAsia="hu-HU"/>
        </w:rPr>
        <w:t>,</w:t>
      </w:r>
      <w:r w:rsidRPr="00987CEC">
        <w:rPr>
          <w:rFonts w:cs="Arial"/>
          <w:sz w:val="18"/>
          <w:szCs w:val="18"/>
          <w:lang w:val="hu-HU" w:eastAsia="hu-HU"/>
        </w:rPr>
        <w:t xml:space="preserve"> </w:t>
      </w:r>
      <w:r w:rsidR="00ED64DC">
        <w:rPr>
          <w:rFonts w:cs="Arial"/>
          <w:sz w:val="18"/>
          <w:szCs w:val="18"/>
          <w:lang w:val="hu-HU" w:eastAsia="hu-HU"/>
        </w:rPr>
        <w:t xml:space="preserve">ideértve a </w:t>
      </w:r>
      <w:r w:rsidRPr="00987CEC">
        <w:rPr>
          <w:rFonts w:cs="Arial"/>
          <w:sz w:val="18"/>
          <w:szCs w:val="18"/>
          <w:lang w:val="hu-HU" w:eastAsia="hu-HU"/>
        </w:rPr>
        <w:t xml:space="preserve">megszűnés/megszüntetés napjáig végrehajtott, de még el nem számolt </w:t>
      </w:r>
      <w:r w:rsidR="00ED64DC" w:rsidRPr="00987CEC">
        <w:rPr>
          <w:rFonts w:cs="Arial"/>
          <w:sz w:val="18"/>
          <w:szCs w:val="18"/>
          <w:lang w:val="hu-HU" w:eastAsia="hu-HU"/>
        </w:rPr>
        <w:t>Tranzakciók</w:t>
      </w:r>
      <w:r w:rsidR="00ED64DC">
        <w:rPr>
          <w:rFonts w:cs="Arial"/>
          <w:sz w:val="18"/>
          <w:szCs w:val="18"/>
          <w:lang w:val="hu-HU" w:eastAsia="hu-HU"/>
        </w:rPr>
        <w:t>at</w:t>
      </w:r>
      <w:r w:rsidR="00DC399A">
        <w:rPr>
          <w:rFonts w:cs="Arial"/>
          <w:sz w:val="18"/>
          <w:szCs w:val="18"/>
          <w:lang w:val="hu-HU" w:eastAsia="hu-HU"/>
        </w:rPr>
        <w:t>,</w:t>
      </w:r>
      <w:r w:rsidRPr="00987CEC">
        <w:rPr>
          <w:rFonts w:cs="Arial"/>
          <w:sz w:val="18"/>
          <w:szCs w:val="18"/>
          <w:lang w:val="hu-HU" w:eastAsia="hu-HU"/>
        </w:rPr>
        <w:t xml:space="preserve"> és az azokhoz kapcsolódó </w:t>
      </w:r>
      <w:r w:rsidR="00ED64DC" w:rsidRPr="00987CEC">
        <w:rPr>
          <w:rFonts w:cs="Arial"/>
          <w:sz w:val="18"/>
          <w:szCs w:val="18"/>
          <w:lang w:val="hu-HU" w:eastAsia="hu-HU"/>
        </w:rPr>
        <w:t>költségek</w:t>
      </w:r>
      <w:r w:rsidR="00ED64DC">
        <w:rPr>
          <w:rFonts w:cs="Arial"/>
          <w:sz w:val="18"/>
          <w:szCs w:val="18"/>
          <w:lang w:val="hu-HU" w:eastAsia="hu-HU"/>
        </w:rPr>
        <w:t>et és díjakat</w:t>
      </w:r>
      <w:r w:rsidR="00ED64DC" w:rsidRPr="00987CEC">
        <w:rPr>
          <w:rFonts w:cs="Arial"/>
          <w:sz w:val="18"/>
          <w:szCs w:val="18"/>
          <w:lang w:val="hu-HU" w:eastAsia="hu-HU"/>
        </w:rPr>
        <w:t xml:space="preserve"> </w:t>
      </w:r>
      <w:r w:rsidRPr="00987CEC">
        <w:rPr>
          <w:rFonts w:cs="Arial"/>
          <w:sz w:val="18"/>
          <w:szCs w:val="18"/>
          <w:lang w:val="hu-HU" w:eastAsia="hu-HU"/>
        </w:rPr>
        <w:t>is.</w:t>
      </w:r>
    </w:p>
    <w:p w:rsidR="00564C43" w:rsidRPr="00987CEC" w:rsidRDefault="00564C43" w:rsidP="00057B0B">
      <w:pPr>
        <w:spacing w:before="120" w:after="120" w:line="240" w:lineRule="auto"/>
        <w:rPr>
          <w:rFonts w:cs="Arial"/>
          <w:sz w:val="18"/>
          <w:szCs w:val="18"/>
          <w:lang w:val="hu-HU"/>
        </w:rPr>
      </w:pPr>
      <w:r w:rsidRPr="00987CEC">
        <w:rPr>
          <w:rFonts w:cs="Arial"/>
          <w:sz w:val="18"/>
          <w:szCs w:val="18"/>
          <w:lang w:val="hu-HU" w:eastAsia="hu-HU"/>
        </w:rPr>
        <w:t xml:space="preserve">A </w:t>
      </w:r>
      <w:r w:rsidR="003F1A1C">
        <w:rPr>
          <w:rFonts w:cs="Arial"/>
          <w:sz w:val="18"/>
          <w:szCs w:val="18"/>
          <w:lang w:val="hu-HU" w:eastAsia="hu-HU"/>
        </w:rPr>
        <w:t>Hitelkártya s</w:t>
      </w:r>
      <w:r w:rsidRPr="00987CEC">
        <w:rPr>
          <w:rFonts w:cs="Arial"/>
          <w:sz w:val="18"/>
          <w:szCs w:val="18"/>
          <w:lang w:val="hu-HU" w:eastAsia="hu-HU"/>
        </w:rPr>
        <w:t>zerződés megszűntetése esetén a Hitelintézet kizárólag a Szerződésnek megfelelően ténylegesen teljesített</w:t>
      </w:r>
      <w:r w:rsidR="00DC399A">
        <w:rPr>
          <w:rFonts w:cs="Arial"/>
          <w:sz w:val="18"/>
          <w:szCs w:val="18"/>
          <w:lang w:val="hu-HU" w:eastAsia="hu-HU"/>
        </w:rPr>
        <w:t>,</w:t>
      </w:r>
      <w:r w:rsidRPr="00987CEC">
        <w:rPr>
          <w:rFonts w:cs="Arial"/>
          <w:sz w:val="18"/>
          <w:szCs w:val="18"/>
          <w:lang w:val="hu-HU" w:eastAsia="hu-HU"/>
        </w:rPr>
        <w:t xml:space="preserve"> szolgáltatás arányos ellenértékére jogosult. A </w:t>
      </w:r>
      <w:r w:rsidR="003F1A1C">
        <w:rPr>
          <w:rFonts w:cs="Arial"/>
          <w:sz w:val="18"/>
          <w:szCs w:val="18"/>
          <w:lang w:val="hu-HU" w:eastAsia="hu-HU"/>
        </w:rPr>
        <w:t>Hitelkártya s</w:t>
      </w:r>
      <w:r w:rsidRPr="00987CEC">
        <w:rPr>
          <w:rFonts w:cs="Arial"/>
          <w:sz w:val="18"/>
          <w:szCs w:val="18"/>
          <w:lang w:val="hu-HU" w:eastAsia="hu-HU"/>
        </w:rPr>
        <w:t>zerződés megszűnésekor a Hitelintézet a Hitelkártya éves díjának időarányos, napokra bontott részét visszatéríti a Főkártya-birtokosnak.</w:t>
      </w:r>
    </w:p>
    <w:p w:rsidR="00080E14" w:rsidRPr="00987CEC" w:rsidRDefault="00080E14"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w:t>
      </w:r>
      <w:r w:rsidR="00564C43" w:rsidRPr="00987CEC">
        <w:rPr>
          <w:rFonts w:cs="Arial"/>
          <w:sz w:val="18"/>
          <w:szCs w:val="18"/>
          <w:lang w:val="hu-HU" w:eastAsia="hu-HU"/>
        </w:rPr>
        <w:t xml:space="preserve">Főkártya-birtokos </w:t>
      </w:r>
      <w:r w:rsidRPr="00987CEC">
        <w:rPr>
          <w:rFonts w:cs="Arial"/>
          <w:sz w:val="18"/>
          <w:szCs w:val="18"/>
          <w:lang w:val="hu-HU" w:eastAsia="hu-HU"/>
        </w:rPr>
        <w:t>tudomásul veszi,</w:t>
      </w:r>
      <w:r w:rsidR="005C7A38">
        <w:rPr>
          <w:rFonts w:cs="Arial"/>
          <w:sz w:val="18"/>
          <w:szCs w:val="18"/>
          <w:lang w:val="hu-HU" w:eastAsia="hu-HU"/>
        </w:rPr>
        <w:t xml:space="preserve"> hogy a Hitelintézet jogosult a </w:t>
      </w:r>
      <w:r w:rsidR="00D7569C">
        <w:rPr>
          <w:rFonts w:cs="Arial"/>
          <w:sz w:val="18"/>
          <w:szCs w:val="18"/>
          <w:lang w:val="hu-HU" w:eastAsia="hu-HU"/>
        </w:rPr>
        <w:t>Hitelkártya s</w:t>
      </w:r>
      <w:r w:rsidRPr="00987CEC">
        <w:rPr>
          <w:rFonts w:cs="Arial"/>
          <w:sz w:val="18"/>
          <w:szCs w:val="18"/>
          <w:lang w:val="hu-HU" w:eastAsia="hu-HU"/>
        </w:rPr>
        <w:t>zerződésből eredő követeléseit harmadik személyre engedményezni.</w:t>
      </w:r>
    </w:p>
    <w:p w:rsidR="003C01E6" w:rsidRPr="00987CEC" w:rsidRDefault="00080E14" w:rsidP="00057B0B">
      <w:pPr>
        <w:spacing w:before="120" w:after="120" w:line="240" w:lineRule="auto"/>
        <w:rPr>
          <w:rFonts w:cs="Arial"/>
          <w:sz w:val="18"/>
          <w:szCs w:val="18"/>
          <w:lang w:val="hu-HU" w:eastAsia="hu-HU"/>
        </w:rPr>
      </w:pPr>
      <w:bookmarkStart w:id="251" w:name="bookmark43"/>
      <w:r w:rsidRPr="00987CEC">
        <w:rPr>
          <w:rFonts w:cs="Arial"/>
          <w:sz w:val="18"/>
          <w:szCs w:val="18"/>
          <w:lang w:val="hu-HU" w:eastAsia="hu-HU"/>
        </w:rPr>
        <w:t>A</w:t>
      </w:r>
      <w:bookmarkEnd w:id="251"/>
      <w:r w:rsidRPr="00987CEC">
        <w:rPr>
          <w:rFonts w:cs="Arial"/>
          <w:sz w:val="18"/>
          <w:szCs w:val="18"/>
          <w:lang w:val="hu-HU" w:eastAsia="hu-HU"/>
        </w:rPr>
        <w:t xml:space="preserve"> Társkártya használata a Hitelintézetnek történő visszaadással</w:t>
      </w:r>
      <w:r w:rsidR="00DC399A">
        <w:rPr>
          <w:rFonts w:cs="Arial"/>
          <w:sz w:val="18"/>
          <w:szCs w:val="18"/>
          <w:lang w:val="hu-HU" w:eastAsia="hu-HU"/>
        </w:rPr>
        <w:t>, valamint a Társkártya letiltásával</w:t>
      </w:r>
      <w:r w:rsidRPr="00987CEC">
        <w:rPr>
          <w:rFonts w:cs="Arial"/>
          <w:sz w:val="18"/>
          <w:szCs w:val="18"/>
          <w:lang w:val="hu-HU" w:eastAsia="hu-HU"/>
        </w:rPr>
        <w:t xml:space="preserve"> szüntethető meg. </w:t>
      </w:r>
    </w:p>
    <w:p w:rsidR="00A51F66" w:rsidRDefault="00080E14"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Társkártya visszaadása a </w:t>
      </w:r>
      <w:r w:rsidR="003F1A1C">
        <w:rPr>
          <w:rFonts w:cs="Arial"/>
          <w:sz w:val="18"/>
          <w:szCs w:val="18"/>
          <w:lang w:val="hu-HU" w:eastAsia="hu-HU"/>
        </w:rPr>
        <w:t>Hitelkártya s</w:t>
      </w:r>
      <w:r w:rsidRPr="00987CEC">
        <w:rPr>
          <w:rFonts w:cs="Arial"/>
          <w:sz w:val="18"/>
          <w:szCs w:val="18"/>
          <w:lang w:val="hu-HU" w:eastAsia="hu-HU"/>
        </w:rPr>
        <w:t>zerződést nem szünteti meg</w:t>
      </w:r>
      <w:r w:rsidR="00DC399A">
        <w:rPr>
          <w:rFonts w:cs="Arial"/>
          <w:sz w:val="18"/>
          <w:szCs w:val="18"/>
          <w:lang w:val="hu-HU" w:eastAsia="hu-HU"/>
        </w:rPr>
        <w:t>,</w:t>
      </w:r>
      <w:r w:rsidRPr="00987CEC">
        <w:rPr>
          <w:rFonts w:cs="Arial"/>
          <w:sz w:val="18"/>
          <w:szCs w:val="18"/>
          <w:lang w:val="hu-HU" w:eastAsia="hu-HU"/>
        </w:rPr>
        <w:t xml:space="preserve"> és nem értelmezhető annak felmondásaként.</w:t>
      </w:r>
    </w:p>
    <w:p w:rsidR="00FE2C2C" w:rsidRPr="0063255A" w:rsidRDefault="00994B9A" w:rsidP="00057B0B">
      <w:pPr>
        <w:keepNext/>
        <w:keepLines/>
        <w:numPr>
          <w:ilvl w:val="0"/>
          <w:numId w:val="7"/>
        </w:numPr>
        <w:spacing w:before="240" w:after="120" w:line="240" w:lineRule="auto"/>
        <w:ind w:left="714" w:hanging="357"/>
        <w:outlineLvl w:val="1"/>
        <w:rPr>
          <w:rFonts w:cs="Arial"/>
          <w:b/>
          <w:bCs/>
          <w:iCs/>
          <w:color w:val="000000" w:themeColor="text1"/>
          <w:sz w:val="22"/>
          <w:szCs w:val="22"/>
          <w:lang w:val="hu-HU"/>
        </w:rPr>
      </w:pPr>
      <w:bookmarkStart w:id="252" w:name="_Toc470001681"/>
      <w:bookmarkStart w:id="253" w:name="_Toc1120348"/>
      <w:r w:rsidRPr="003F1A1C">
        <w:rPr>
          <w:rFonts w:cs="Arial"/>
          <w:b/>
          <w:bCs/>
          <w:iCs/>
          <w:color w:val="000000" w:themeColor="text1"/>
          <w:sz w:val="22"/>
          <w:szCs w:val="22"/>
          <w:lang w:val="hu-HU"/>
        </w:rPr>
        <w:t xml:space="preserve">Fejezet: </w:t>
      </w:r>
      <w:r w:rsidR="00834EC6" w:rsidRPr="003F1A1C">
        <w:rPr>
          <w:rFonts w:cs="Arial"/>
          <w:b/>
          <w:bCs/>
          <w:iCs/>
          <w:color w:val="000000" w:themeColor="text1"/>
          <w:sz w:val="22"/>
          <w:szCs w:val="22"/>
          <w:lang w:val="hu-HU"/>
        </w:rPr>
        <w:t>Vegyes rendelkezések</w:t>
      </w:r>
      <w:bookmarkEnd w:id="252"/>
      <w:bookmarkEnd w:id="253"/>
    </w:p>
    <w:p w:rsidR="008F093B" w:rsidRPr="00987CEC" w:rsidRDefault="008F093B" w:rsidP="00057B0B">
      <w:pPr>
        <w:keepNext/>
        <w:keepLines/>
        <w:numPr>
          <w:ilvl w:val="1"/>
          <w:numId w:val="39"/>
        </w:numPr>
        <w:spacing w:before="240" w:after="120" w:line="240" w:lineRule="auto"/>
        <w:ind w:left="1434" w:hanging="357"/>
        <w:outlineLvl w:val="2"/>
        <w:rPr>
          <w:rFonts w:cs="Arial"/>
          <w:b/>
          <w:bCs/>
          <w:iCs/>
          <w:color w:val="000000" w:themeColor="text1"/>
          <w:szCs w:val="26"/>
          <w:lang w:val="hu-HU"/>
        </w:rPr>
      </w:pPr>
      <w:bookmarkStart w:id="254" w:name="_Toc470001685"/>
      <w:bookmarkStart w:id="255" w:name="_Toc1120349"/>
      <w:r w:rsidRPr="00987CEC">
        <w:rPr>
          <w:rFonts w:cs="Arial"/>
          <w:b/>
          <w:bCs/>
          <w:iCs/>
          <w:color w:val="000000" w:themeColor="text1"/>
          <w:szCs w:val="26"/>
          <w:lang w:val="hu-HU"/>
        </w:rPr>
        <w:t>Többletszolgáltatások</w:t>
      </w:r>
      <w:bookmarkEnd w:id="254"/>
      <w:bookmarkEnd w:id="255"/>
    </w:p>
    <w:p w:rsidR="008F093B" w:rsidRPr="00987CEC" w:rsidRDefault="008F093B"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Hitelintézet – az alább felsoroltakon kívül – többletszolgáltatást nyújthat az általa kibocsátott Hitelkártyákhoz, </w:t>
      </w:r>
      <w:r w:rsidR="00DC399A">
        <w:rPr>
          <w:rFonts w:cs="Arial"/>
          <w:sz w:val="18"/>
          <w:szCs w:val="18"/>
          <w:lang w:val="hu-HU" w:eastAsia="hu-HU"/>
        </w:rPr>
        <w:t>a</w:t>
      </w:r>
      <w:r w:rsidRPr="00987CEC">
        <w:rPr>
          <w:rFonts w:cs="Arial"/>
          <w:sz w:val="18"/>
          <w:szCs w:val="18"/>
          <w:lang w:val="hu-HU" w:eastAsia="hu-HU"/>
        </w:rPr>
        <w:t>melyről Hirdetmény útján tájékoztatja az Ügyfeleket. A többletszolgáltatás tárgya a Hitelkártya alapszolgáltatásaiban</w:t>
      </w:r>
      <w:r w:rsidR="003C01E6" w:rsidRPr="00987CEC">
        <w:rPr>
          <w:rFonts w:cs="Arial"/>
          <w:sz w:val="18"/>
          <w:szCs w:val="18"/>
          <w:lang w:val="hu-HU" w:eastAsia="hu-HU"/>
        </w:rPr>
        <w:t xml:space="preserve"> nem foglalt szolgáltatás lehet</w:t>
      </w:r>
      <w:r w:rsidR="003F1A1C">
        <w:rPr>
          <w:rFonts w:cs="Arial"/>
          <w:sz w:val="18"/>
          <w:szCs w:val="18"/>
          <w:lang w:val="hu-HU" w:eastAsia="hu-HU"/>
        </w:rPr>
        <w:t>,</w:t>
      </w:r>
      <w:r w:rsidRPr="00987CEC">
        <w:rPr>
          <w:rFonts w:cs="Arial"/>
          <w:sz w:val="18"/>
          <w:szCs w:val="18"/>
          <w:lang w:val="hu-HU" w:eastAsia="hu-HU"/>
        </w:rPr>
        <w:t xml:space="preserve"> az alábbiak</w:t>
      </w:r>
      <w:r w:rsidR="003C01E6" w:rsidRPr="00987CEC">
        <w:rPr>
          <w:rFonts w:cs="Arial"/>
          <w:sz w:val="18"/>
          <w:szCs w:val="18"/>
          <w:lang w:val="hu-HU" w:eastAsia="hu-HU"/>
        </w:rPr>
        <w:t xml:space="preserve"> szerint</w:t>
      </w:r>
      <w:r w:rsidRPr="00987CEC">
        <w:rPr>
          <w:rFonts w:cs="Arial"/>
          <w:sz w:val="18"/>
          <w:szCs w:val="18"/>
          <w:lang w:val="hu-HU" w:eastAsia="hu-HU"/>
        </w:rPr>
        <w:t>:</w:t>
      </w:r>
    </w:p>
    <w:p w:rsidR="008F093B" w:rsidRPr="00987CEC" w:rsidRDefault="008F093B" w:rsidP="00057B0B">
      <w:pPr>
        <w:numPr>
          <w:ilvl w:val="0"/>
          <w:numId w:val="20"/>
        </w:numPr>
        <w:tabs>
          <w:tab w:val="clear" w:pos="1080"/>
          <w:tab w:val="num" w:pos="1418"/>
        </w:tabs>
        <w:spacing w:before="120" w:after="120" w:line="240" w:lineRule="auto"/>
        <w:ind w:left="1418" w:hanging="698"/>
        <w:contextualSpacing/>
        <w:rPr>
          <w:rFonts w:cs="Arial"/>
          <w:sz w:val="18"/>
          <w:szCs w:val="18"/>
          <w:lang w:val="hu-HU" w:eastAsia="hu-HU"/>
        </w:rPr>
      </w:pPr>
      <w:bookmarkStart w:id="256" w:name="_Toc470001686"/>
      <w:r w:rsidRPr="00987CEC">
        <w:rPr>
          <w:rFonts w:cs="Arial"/>
          <w:sz w:val="18"/>
          <w:szCs w:val="18"/>
          <w:lang w:val="hu-HU" w:eastAsia="hu-HU"/>
        </w:rPr>
        <w:t>Utazási biztosítás</w:t>
      </w:r>
      <w:bookmarkEnd w:id="256"/>
    </w:p>
    <w:p w:rsidR="006D769B" w:rsidRPr="00987CEC" w:rsidRDefault="000634E8" w:rsidP="00057B0B">
      <w:pPr>
        <w:spacing w:before="120" w:after="120" w:line="240" w:lineRule="auto"/>
        <w:rPr>
          <w:rFonts w:cs="Arial"/>
          <w:sz w:val="18"/>
          <w:szCs w:val="18"/>
          <w:lang w:val="hu-HU" w:eastAsia="hu-HU"/>
        </w:rPr>
      </w:pPr>
      <w:r w:rsidRPr="00987CEC">
        <w:rPr>
          <w:rFonts w:cs="Arial"/>
          <w:sz w:val="18"/>
          <w:szCs w:val="18"/>
          <w:lang w:val="hu-HU" w:eastAsia="hu-HU"/>
        </w:rPr>
        <w:t>Egyes Hitel</w:t>
      </w:r>
      <w:r w:rsidR="006D769B" w:rsidRPr="00987CEC">
        <w:rPr>
          <w:rFonts w:cs="Arial"/>
          <w:sz w:val="18"/>
          <w:szCs w:val="18"/>
          <w:lang w:val="hu-HU" w:eastAsia="hu-HU"/>
        </w:rPr>
        <w:t>kártyákhoz, a Hirdetményben meghatározottak szerint, biztosító társaság</w:t>
      </w:r>
      <w:r w:rsidR="003C01E6" w:rsidRPr="00987CEC">
        <w:rPr>
          <w:rFonts w:cs="Arial"/>
          <w:sz w:val="18"/>
          <w:szCs w:val="18"/>
          <w:lang w:val="hu-HU" w:eastAsia="hu-HU"/>
        </w:rPr>
        <w:t>gal megkötött</w:t>
      </w:r>
      <w:r w:rsidR="006D769B" w:rsidRPr="00987CEC">
        <w:rPr>
          <w:rFonts w:cs="Arial"/>
          <w:sz w:val="18"/>
          <w:szCs w:val="18"/>
          <w:lang w:val="hu-HU" w:eastAsia="hu-HU"/>
        </w:rPr>
        <w:t xml:space="preserve"> csoportos biztosítási szerződés alapján külföldi baleset-, betegség-, </w:t>
      </w:r>
      <w:r w:rsidRPr="00987CEC">
        <w:rPr>
          <w:rFonts w:cs="Arial"/>
          <w:sz w:val="18"/>
          <w:szCs w:val="18"/>
          <w:lang w:val="hu-HU" w:eastAsia="hu-HU"/>
        </w:rPr>
        <w:t xml:space="preserve">poggyászbiztosítás kapcsolódhat, </w:t>
      </w:r>
      <w:r w:rsidR="00DC399A">
        <w:rPr>
          <w:rFonts w:cs="Arial"/>
          <w:sz w:val="18"/>
          <w:szCs w:val="18"/>
          <w:lang w:val="hu-HU" w:eastAsia="hu-HU"/>
        </w:rPr>
        <w:t>a</w:t>
      </w:r>
      <w:r w:rsidRPr="00987CEC">
        <w:rPr>
          <w:rFonts w:cs="Arial"/>
          <w:sz w:val="18"/>
          <w:szCs w:val="18"/>
          <w:lang w:val="hu-HU" w:eastAsia="hu-HU"/>
        </w:rPr>
        <w:t xml:space="preserve">melyek feltételeit az Ügyfél a </w:t>
      </w:r>
      <w:r w:rsidR="002C061B">
        <w:rPr>
          <w:rFonts w:cs="Arial"/>
          <w:sz w:val="18"/>
          <w:szCs w:val="18"/>
          <w:lang w:val="hu-HU" w:eastAsia="hu-HU"/>
        </w:rPr>
        <w:t>Fiók</w:t>
      </w:r>
      <w:r w:rsidRPr="00987CEC">
        <w:rPr>
          <w:rFonts w:cs="Arial"/>
          <w:sz w:val="18"/>
          <w:szCs w:val="18"/>
          <w:lang w:val="hu-HU" w:eastAsia="hu-HU"/>
        </w:rPr>
        <w:t>ban és a honlapon megismerheti</w:t>
      </w:r>
      <w:r w:rsidR="006D769B" w:rsidRPr="00987CEC">
        <w:rPr>
          <w:rFonts w:cs="Arial"/>
          <w:sz w:val="18"/>
          <w:szCs w:val="18"/>
          <w:lang w:val="hu-HU" w:eastAsia="hu-HU"/>
        </w:rPr>
        <w:t>.</w:t>
      </w:r>
    </w:p>
    <w:p w:rsidR="00834EC6" w:rsidRPr="00987CEC" w:rsidRDefault="006D5269" w:rsidP="00057B0B">
      <w:pPr>
        <w:numPr>
          <w:ilvl w:val="0"/>
          <w:numId w:val="20"/>
        </w:numPr>
        <w:tabs>
          <w:tab w:val="clear" w:pos="1080"/>
          <w:tab w:val="num" w:pos="1418"/>
        </w:tabs>
        <w:spacing w:before="120" w:after="120" w:line="240" w:lineRule="auto"/>
        <w:ind w:left="1418" w:hanging="698"/>
        <w:contextualSpacing/>
        <w:rPr>
          <w:rFonts w:cs="Arial"/>
          <w:sz w:val="18"/>
          <w:szCs w:val="18"/>
          <w:lang w:val="hu-HU" w:eastAsia="hu-HU"/>
        </w:rPr>
      </w:pPr>
      <w:r w:rsidRPr="00987CEC">
        <w:rPr>
          <w:rFonts w:cs="Arial"/>
          <w:sz w:val="18"/>
          <w:szCs w:val="18"/>
          <w:lang w:val="hu-HU" w:eastAsia="hu-HU"/>
        </w:rPr>
        <w:t>Elektronikus szolgáltatások</w:t>
      </w:r>
    </w:p>
    <w:p w:rsidR="006D5269" w:rsidRPr="00987CEC" w:rsidRDefault="006D5269"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Hitelintézet a </w:t>
      </w:r>
      <w:r w:rsidR="00D65677">
        <w:rPr>
          <w:rFonts w:cs="Arial"/>
          <w:sz w:val="18"/>
          <w:szCs w:val="18"/>
          <w:lang w:val="hu-HU" w:eastAsia="hu-HU"/>
        </w:rPr>
        <w:t>Kártyabirtokos</w:t>
      </w:r>
      <w:r w:rsidR="00D65677" w:rsidRPr="00987CEC">
        <w:rPr>
          <w:rFonts w:cs="Arial"/>
          <w:sz w:val="18"/>
          <w:szCs w:val="18"/>
          <w:lang w:val="hu-HU" w:eastAsia="hu-HU"/>
        </w:rPr>
        <w:t xml:space="preserve"> </w:t>
      </w:r>
      <w:r w:rsidRPr="00987CEC">
        <w:rPr>
          <w:rFonts w:cs="Arial"/>
          <w:sz w:val="18"/>
          <w:szCs w:val="18"/>
          <w:lang w:val="hu-HU" w:eastAsia="hu-HU"/>
        </w:rPr>
        <w:t xml:space="preserve">erre vonatkozó megbízása esetén a Hitelintézet Elektronikus Szolgáltatások Általános Szerződési Feltételeiben meghatározott szolgáltatásokat </w:t>
      </w:r>
      <w:r w:rsidR="00CC3FB4" w:rsidRPr="00987CEC">
        <w:rPr>
          <w:rFonts w:cs="Arial"/>
          <w:sz w:val="18"/>
          <w:szCs w:val="18"/>
          <w:lang w:val="hu-HU" w:eastAsia="hu-HU"/>
        </w:rPr>
        <w:t xml:space="preserve">(pl. Takarék SMS stb.) </w:t>
      </w:r>
      <w:r w:rsidRPr="00987CEC">
        <w:rPr>
          <w:rFonts w:cs="Arial"/>
          <w:sz w:val="18"/>
          <w:szCs w:val="18"/>
          <w:lang w:val="hu-HU" w:eastAsia="hu-HU"/>
        </w:rPr>
        <w:t xml:space="preserve">biztosítja. </w:t>
      </w:r>
    </w:p>
    <w:p w:rsidR="00CC3FB4" w:rsidRPr="00987CEC" w:rsidRDefault="00CC3FB4" w:rsidP="00057B0B">
      <w:pPr>
        <w:numPr>
          <w:ilvl w:val="0"/>
          <w:numId w:val="20"/>
        </w:numPr>
        <w:tabs>
          <w:tab w:val="clear" w:pos="1080"/>
          <w:tab w:val="num" w:pos="1418"/>
        </w:tabs>
        <w:spacing w:before="120" w:after="120" w:line="240" w:lineRule="auto"/>
        <w:ind w:left="1418" w:hanging="698"/>
        <w:contextualSpacing/>
        <w:rPr>
          <w:rFonts w:cs="Arial"/>
          <w:sz w:val="18"/>
          <w:szCs w:val="18"/>
          <w:lang w:val="hu-HU" w:eastAsia="hu-HU"/>
        </w:rPr>
      </w:pPr>
      <w:bookmarkStart w:id="257" w:name="_Toc470001688"/>
      <w:r w:rsidRPr="00987CEC">
        <w:rPr>
          <w:rFonts w:cs="Arial"/>
          <w:sz w:val="18"/>
          <w:szCs w:val="18"/>
          <w:lang w:val="hu-HU" w:eastAsia="hu-HU"/>
        </w:rPr>
        <w:t>Asszisztencia-szolgáltatások</w:t>
      </w:r>
      <w:bookmarkEnd w:id="257"/>
    </w:p>
    <w:p w:rsidR="00FE2C2C" w:rsidRPr="00987CEC" w:rsidRDefault="000D0F00" w:rsidP="00057B0B">
      <w:pPr>
        <w:spacing w:before="120" w:after="120" w:line="240" w:lineRule="auto"/>
        <w:rPr>
          <w:rFonts w:cs="Arial"/>
          <w:b/>
          <w:i/>
          <w:sz w:val="18"/>
          <w:szCs w:val="18"/>
          <w:lang w:val="hu-HU" w:eastAsia="hu-HU"/>
        </w:rPr>
      </w:pPr>
      <w:r w:rsidRPr="00987CEC">
        <w:rPr>
          <w:rFonts w:cs="Arial"/>
          <w:sz w:val="18"/>
          <w:szCs w:val="18"/>
          <w:lang w:val="hu-HU" w:eastAsia="hu-HU"/>
        </w:rPr>
        <w:t xml:space="preserve">Egyes Hitelkártyákhoz, a Hirdetményben meghatározottak szerint </w:t>
      </w:r>
      <w:r w:rsidR="00CC3FB4" w:rsidRPr="00987CEC">
        <w:rPr>
          <w:rFonts w:cs="Arial"/>
          <w:sz w:val="18"/>
          <w:szCs w:val="18"/>
          <w:lang w:val="hu-HU" w:eastAsia="hu-HU"/>
        </w:rPr>
        <w:t xml:space="preserve">sürgősségi készpénzfelvételt és/vagy sürgősségi Kártyapótlást kérhet a Kártyabirtokos, ha Hitelkártyáját külföldön elveszíti, ellopják, rendelkezése alól egyéb módon kikerül, és ezt a tényt – a Hitelintézetnél, valamely </w:t>
      </w:r>
      <w:proofErr w:type="spellStart"/>
      <w:r w:rsidR="00CC3FB4" w:rsidRPr="00987CEC">
        <w:rPr>
          <w:rFonts w:cs="Arial"/>
          <w:sz w:val="18"/>
          <w:szCs w:val="18"/>
          <w:lang w:val="hu-HU" w:eastAsia="hu-HU"/>
        </w:rPr>
        <w:t>MasterCard</w:t>
      </w:r>
      <w:proofErr w:type="spellEnd"/>
      <w:r w:rsidR="00CC3FB4" w:rsidRPr="00987CEC">
        <w:rPr>
          <w:rFonts w:cs="Arial"/>
          <w:sz w:val="18"/>
          <w:szCs w:val="18"/>
          <w:lang w:val="hu-HU" w:eastAsia="hu-HU"/>
        </w:rPr>
        <w:t xml:space="preserve"> tagbanknál vagy a </w:t>
      </w:r>
      <w:proofErr w:type="spellStart"/>
      <w:r w:rsidR="00CC3FB4" w:rsidRPr="00987CEC">
        <w:rPr>
          <w:rFonts w:cs="Arial"/>
          <w:sz w:val="18"/>
          <w:szCs w:val="18"/>
          <w:lang w:val="hu-HU" w:eastAsia="hu-HU"/>
        </w:rPr>
        <w:t>MasterCard</w:t>
      </w:r>
      <w:proofErr w:type="spellEnd"/>
      <w:r w:rsidR="00CC3FB4" w:rsidRPr="00987CEC">
        <w:rPr>
          <w:rFonts w:cs="Arial"/>
          <w:sz w:val="18"/>
          <w:szCs w:val="18"/>
          <w:lang w:val="hu-HU" w:eastAsia="hu-HU"/>
        </w:rPr>
        <w:t xml:space="preserve"> központjánál – bejelenti.</w:t>
      </w:r>
    </w:p>
    <w:p w:rsidR="00CC3FB4" w:rsidRPr="006E50DA" w:rsidRDefault="00CC3FB4" w:rsidP="00057B0B">
      <w:pPr>
        <w:keepNext/>
        <w:keepLines/>
        <w:numPr>
          <w:ilvl w:val="1"/>
          <w:numId w:val="39"/>
        </w:numPr>
        <w:spacing w:before="240" w:after="120" w:line="240" w:lineRule="auto"/>
        <w:ind w:left="1434" w:hanging="357"/>
        <w:outlineLvl w:val="2"/>
        <w:rPr>
          <w:rFonts w:cs="Arial"/>
          <w:b/>
          <w:bCs/>
          <w:iCs/>
          <w:color w:val="000000" w:themeColor="text1"/>
          <w:szCs w:val="26"/>
          <w:lang w:val="hu-HU"/>
        </w:rPr>
      </w:pPr>
      <w:bookmarkStart w:id="258" w:name="_Toc470001689"/>
      <w:bookmarkStart w:id="259" w:name="_Toc1120350"/>
      <w:r w:rsidRPr="00987CEC">
        <w:rPr>
          <w:rFonts w:cs="Arial"/>
          <w:b/>
          <w:bCs/>
          <w:iCs/>
          <w:color w:val="000000" w:themeColor="text1"/>
          <w:szCs w:val="26"/>
          <w:lang w:val="hu-HU"/>
        </w:rPr>
        <w:t>Banktitok</w:t>
      </w:r>
      <w:bookmarkEnd w:id="258"/>
      <w:bookmarkEnd w:id="259"/>
    </w:p>
    <w:p w:rsidR="00CC3FB4" w:rsidRPr="00987CEC" w:rsidRDefault="00CC3FB4"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w:t>
      </w:r>
      <w:r w:rsidR="003F1A1C">
        <w:rPr>
          <w:rFonts w:cs="Arial"/>
          <w:sz w:val="18"/>
          <w:szCs w:val="18"/>
          <w:lang w:val="hu-HU" w:eastAsia="hu-HU"/>
        </w:rPr>
        <w:t>hitelkártya s</w:t>
      </w:r>
      <w:r w:rsidRPr="00987CEC">
        <w:rPr>
          <w:rFonts w:cs="Arial"/>
          <w:sz w:val="18"/>
          <w:szCs w:val="18"/>
          <w:lang w:val="hu-HU" w:eastAsia="hu-HU"/>
        </w:rPr>
        <w:t>zerződéssel kapcsolatos adatokra</w:t>
      </w:r>
      <w:r w:rsidR="00DC399A">
        <w:rPr>
          <w:rFonts w:cs="Arial"/>
          <w:sz w:val="18"/>
          <w:szCs w:val="18"/>
          <w:lang w:val="hu-HU" w:eastAsia="hu-HU"/>
        </w:rPr>
        <w:t>,</w:t>
      </w:r>
      <w:r w:rsidRPr="00987CEC">
        <w:rPr>
          <w:rFonts w:cs="Arial"/>
          <w:sz w:val="18"/>
          <w:szCs w:val="18"/>
          <w:lang w:val="hu-HU" w:eastAsia="hu-HU"/>
        </w:rPr>
        <w:t xml:space="preserve"> és azok harmadik személy illetve egyéb szervezetek részére történő kiadására, a banktitokra vonatkozó mindenkor hatályos jogszabályi rendelkezések az irányadók.</w:t>
      </w:r>
    </w:p>
    <w:p w:rsidR="00CC3FB4" w:rsidRPr="00987CEC" w:rsidRDefault="00CC3FB4"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banküzemi tevékenység biztonságának emelése céljából a Kártyabirtokos tudomásul veszi a </w:t>
      </w:r>
      <w:r w:rsidR="003F1A1C">
        <w:rPr>
          <w:rFonts w:cs="Arial"/>
          <w:sz w:val="18"/>
          <w:szCs w:val="18"/>
          <w:lang w:val="hu-HU" w:eastAsia="hu-HU"/>
        </w:rPr>
        <w:t>Hitelkártya s</w:t>
      </w:r>
      <w:r w:rsidRPr="00987CEC">
        <w:rPr>
          <w:rFonts w:cs="Arial"/>
          <w:sz w:val="18"/>
          <w:szCs w:val="18"/>
          <w:lang w:val="hu-HU" w:eastAsia="hu-HU"/>
        </w:rPr>
        <w:t xml:space="preserve">zerződésben szereplő szerződési valamint személyes adatainak a </w:t>
      </w:r>
      <w:r w:rsidR="00DC399A">
        <w:rPr>
          <w:rFonts w:cs="Arial"/>
          <w:sz w:val="18"/>
          <w:szCs w:val="18"/>
          <w:lang w:val="hu-HU" w:eastAsia="hu-HU"/>
        </w:rPr>
        <w:t>K</w:t>
      </w:r>
      <w:r w:rsidRPr="00987CEC">
        <w:rPr>
          <w:rFonts w:cs="Arial"/>
          <w:sz w:val="18"/>
          <w:szCs w:val="18"/>
          <w:lang w:val="hu-HU" w:eastAsia="hu-HU"/>
        </w:rPr>
        <w:t xml:space="preserve">özponti </w:t>
      </w:r>
      <w:r w:rsidR="00DC399A">
        <w:rPr>
          <w:rFonts w:cs="Arial"/>
          <w:sz w:val="18"/>
          <w:szCs w:val="18"/>
          <w:lang w:val="hu-HU" w:eastAsia="hu-HU"/>
        </w:rPr>
        <w:t>H</w:t>
      </w:r>
      <w:r w:rsidRPr="00987CEC">
        <w:rPr>
          <w:rFonts w:cs="Arial"/>
          <w:sz w:val="18"/>
          <w:szCs w:val="18"/>
          <w:lang w:val="hu-HU" w:eastAsia="hu-HU"/>
        </w:rPr>
        <w:t xml:space="preserve">itelinformációs </w:t>
      </w:r>
      <w:r w:rsidR="00DC399A">
        <w:rPr>
          <w:rFonts w:cs="Arial"/>
          <w:sz w:val="18"/>
          <w:szCs w:val="18"/>
          <w:lang w:val="hu-HU" w:eastAsia="hu-HU"/>
        </w:rPr>
        <w:t>R</w:t>
      </w:r>
      <w:r w:rsidRPr="00987CEC">
        <w:rPr>
          <w:rFonts w:cs="Arial"/>
          <w:sz w:val="18"/>
          <w:szCs w:val="18"/>
          <w:lang w:val="hu-HU" w:eastAsia="hu-HU"/>
        </w:rPr>
        <w:t>endszerbe</w:t>
      </w:r>
      <w:r w:rsidR="00DC399A">
        <w:rPr>
          <w:rFonts w:cs="Arial"/>
          <w:sz w:val="18"/>
          <w:szCs w:val="18"/>
          <w:lang w:val="hu-HU" w:eastAsia="hu-HU"/>
        </w:rPr>
        <w:t xml:space="preserve"> </w:t>
      </w:r>
      <w:r w:rsidR="00DC399A" w:rsidRPr="00987CEC">
        <w:rPr>
          <w:rFonts w:cs="Arial"/>
          <w:sz w:val="18"/>
          <w:szCs w:val="18"/>
          <w:lang w:val="hu-HU" w:eastAsia="hu-HU"/>
        </w:rPr>
        <w:t>(KHR)</w:t>
      </w:r>
      <w:r w:rsidRPr="00987CEC">
        <w:rPr>
          <w:rFonts w:cs="Arial"/>
          <w:sz w:val="18"/>
          <w:szCs w:val="18"/>
          <w:lang w:val="hu-HU" w:eastAsia="hu-HU"/>
        </w:rPr>
        <w:t xml:space="preserve"> történő felvételét. A Hitelintézet az adatokat kizárólag a </w:t>
      </w:r>
      <w:proofErr w:type="spellStart"/>
      <w:r w:rsidR="00DC399A">
        <w:rPr>
          <w:rFonts w:cs="Arial"/>
          <w:sz w:val="18"/>
          <w:szCs w:val="18"/>
          <w:lang w:val="hu-HU" w:eastAsia="hu-HU"/>
        </w:rPr>
        <w:t>KHR-ről</w:t>
      </w:r>
      <w:proofErr w:type="spellEnd"/>
      <w:r w:rsidRPr="00987CEC">
        <w:rPr>
          <w:rFonts w:cs="Arial"/>
          <w:sz w:val="18"/>
          <w:szCs w:val="18"/>
          <w:lang w:val="hu-HU" w:eastAsia="hu-HU"/>
        </w:rPr>
        <w:t xml:space="preserve"> szóló 2011. évi CXXII. törvényben meghatározott esetekben és tartalommal küldi meg a </w:t>
      </w:r>
      <w:proofErr w:type="spellStart"/>
      <w:r w:rsidR="00DC399A">
        <w:rPr>
          <w:rFonts w:cs="Arial"/>
          <w:sz w:val="18"/>
          <w:szCs w:val="18"/>
          <w:lang w:val="hu-HU" w:eastAsia="hu-HU"/>
        </w:rPr>
        <w:t>KHR-be</w:t>
      </w:r>
      <w:proofErr w:type="spellEnd"/>
      <w:r w:rsidRPr="00987CEC">
        <w:rPr>
          <w:rFonts w:cs="Arial"/>
          <w:sz w:val="18"/>
          <w:szCs w:val="18"/>
          <w:lang w:val="hu-HU" w:eastAsia="hu-HU"/>
        </w:rPr>
        <w:t>.</w:t>
      </w:r>
    </w:p>
    <w:p w:rsidR="00FE2C2C" w:rsidRPr="00987CEC" w:rsidRDefault="00CC3FB4"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Hitelintézetet megilleti annak a joga, hogy a készpénzfelvételhez, a vásárláshoz, </w:t>
      </w:r>
      <w:r w:rsidR="00DC399A">
        <w:rPr>
          <w:rFonts w:cs="Arial"/>
          <w:sz w:val="18"/>
          <w:szCs w:val="18"/>
          <w:lang w:val="hu-HU" w:eastAsia="hu-HU"/>
        </w:rPr>
        <w:t xml:space="preserve">illetve a </w:t>
      </w:r>
      <w:r w:rsidRPr="00987CEC">
        <w:rPr>
          <w:rFonts w:cs="Arial"/>
          <w:sz w:val="18"/>
          <w:szCs w:val="18"/>
          <w:lang w:val="hu-HU" w:eastAsia="hu-HU"/>
        </w:rPr>
        <w:t xml:space="preserve">szolgáltatás igénybevételéhez szükséges fedezet meglétéről, illetve hiányáról </w:t>
      </w:r>
      <w:r w:rsidRPr="000813C5">
        <w:rPr>
          <w:rFonts w:cs="Arial"/>
          <w:sz w:val="18"/>
          <w:szCs w:val="18"/>
          <w:lang w:val="hu-HU" w:eastAsia="hu-HU"/>
        </w:rPr>
        <w:t>a Hpt. 164. §</w:t>
      </w:r>
      <w:proofErr w:type="spellStart"/>
      <w:r w:rsidRPr="000813C5">
        <w:rPr>
          <w:rFonts w:cs="Arial"/>
          <w:sz w:val="18"/>
          <w:szCs w:val="18"/>
          <w:lang w:val="hu-HU" w:eastAsia="hu-HU"/>
        </w:rPr>
        <w:t>-ának</w:t>
      </w:r>
      <w:proofErr w:type="spellEnd"/>
      <w:r w:rsidRPr="00987CEC">
        <w:rPr>
          <w:rFonts w:cs="Arial"/>
          <w:sz w:val="18"/>
          <w:szCs w:val="18"/>
          <w:lang w:val="hu-HU" w:eastAsia="hu-HU"/>
        </w:rPr>
        <w:t xml:space="preserve"> figyelembe vételével tájékoztatást adjon, valamint a Hitelintézet fenntartja a jogot, hogy visszaélés gyanúja esetén a Kártyabirtokosokról a </w:t>
      </w:r>
      <w:proofErr w:type="spellStart"/>
      <w:r w:rsidR="00DC399A">
        <w:rPr>
          <w:rFonts w:cs="Arial"/>
          <w:sz w:val="18"/>
          <w:szCs w:val="18"/>
          <w:lang w:val="hu-HU" w:eastAsia="hu-HU"/>
        </w:rPr>
        <w:t>KHR-nek</w:t>
      </w:r>
      <w:proofErr w:type="spellEnd"/>
      <w:r w:rsidRPr="00987CEC">
        <w:rPr>
          <w:rFonts w:cs="Arial"/>
          <w:sz w:val="18"/>
          <w:szCs w:val="18"/>
          <w:lang w:val="hu-HU" w:eastAsia="hu-HU"/>
        </w:rPr>
        <w:t xml:space="preserve"> és a Magyar</w:t>
      </w:r>
      <w:r w:rsidR="003C01E6" w:rsidRPr="00987CEC">
        <w:rPr>
          <w:rFonts w:cs="Arial"/>
          <w:sz w:val="18"/>
          <w:szCs w:val="18"/>
          <w:lang w:val="hu-HU" w:eastAsia="hu-HU"/>
        </w:rPr>
        <w:t xml:space="preserve"> Nemzeti Banknak, illetve a Hitel</w:t>
      </w:r>
      <w:r w:rsidRPr="00987CEC">
        <w:rPr>
          <w:rFonts w:cs="Arial"/>
          <w:sz w:val="18"/>
          <w:szCs w:val="18"/>
          <w:lang w:val="hu-HU" w:eastAsia="hu-HU"/>
        </w:rPr>
        <w:t xml:space="preserve">kártyához kapcsolódó többlet-szolgáltatást nyújtó biztosítótársaságnak, illetve csalás / </w:t>
      </w:r>
      <w:r w:rsidR="003F1A1C">
        <w:rPr>
          <w:rFonts w:cs="Arial"/>
          <w:sz w:val="18"/>
          <w:szCs w:val="18"/>
          <w:lang w:val="hu-HU" w:eastAsia="hu-HU"/>
        </w:rPr>
        <w:t>Hitelk</w:t>
      </w:r>
      <w:r w:rsidRPr="00987CEC">
        <w:rPr>
          <w:rFonts w:cs="Arial"/>
          <w:sz w:val="18"/>
          <w:szCs w:val="18"/>
          <w:lang w:val="hu-HU" w:eastAsia="hu-HU"/>
        </w:rPr>
        <w:t>ártyával való visszaélés megelőzése, vizsgálata és felderítése céljából a megkereső hatóságnak, a vonatkozó jogszabályok keretei között adatokat, információt szolgáltasson.</w:t>
      </w:r>
    </w:p>
    <w:p w:rsidR="00CC3FB4" w:rsidRPr="00987CEC" w:rsidRDefault="00CC3FB4" w:rsidP="00057B0B">
      <w:pPr>
        <w:keepNext/>
        <w:keepLines/>
        <w:numPr>
          <w:ilvl w:val="1"/>
          <w:numId w:val="39"/>
        </w:numPr>
        <w:spacing w:before="240" w:after="120" w:line="240" w:lineRule="auto"/>
        <w:outlineLvl w:val="2"/>
        <w:rPr>
          <w:rFonts w:cs="Arial"/>
          <w:b/>
          <w:bCs/>
          <w:iCs/>
          <w:color w:val="000000" w:themeColor="text1"/>
          <w:szCs w:val="26"/>
          <w:lang w:val="hu-HU"/>
        </w:rPr>
      </w:pPr>
      <w:bookmarkStart w:id="260" w:name="_Toc1120351"/>
      <w:r w:rsidRPr="00987CEC">
        <w:rPr>
          <w:rFonts w:cs="Arial"/>
          <w:b/>
          <w:bCs/>
          <w:iCs/>
          <w:color w:val="000000" w:themeColor="text1"/>
          <w:szCs w:val="26"/>
          <w:lang w:val="hu-HU"/>
        </w:rPr>
        <w:t>Adatkezelés</w:t>
      </w:r>
      <w:bookmarkEnd w:id="260"/>
    </w:p>
    <w:p w:rsidR="00116826" w:rsidRPr="00987CEC" w:rsidRDefault="00CC3FB4" w:rsidP="00057B0B">
      <w:pPr>
        <w:spacing w:before="120" w:after="120" w:line="240" w:lineRule="auto"/>
        <w:rPr>
          <w:rFonts w:cs="Arial"/>
          <w:sz w:val="18"/>
          <w:szCs w:val="18"/>
          <w:lang w:val="hu-HU" w:eastAsia="hu-HU"/>
        </w:rPr>
      </w:pPr>
      <w:r w:rsidRPr="00987CEC">
        <w:rPr>
          <w:rFonts w:cs="Arial"/>
          <w:sz w:val="18"/>
          <w:szCs w:val="18"/>
          <w:lang w:val="hu-HU" w:eastAsia="hu-HU"/>
        </w:rPr>
        <w:t>A Hitelkártya szolgáltatással kapcsolatos adatkezelést illetően a</w:t>
      </w:r>
      <w:r w:rsidR="00A51F66" w:rsidRPr="00987CEC">
        <w:rPr>
          <w:rFonts w:cs="Arial"/>
          <w:sz w:val="18"/>
          <w:szCs w:val="18"/>
          <w:lang w:val="hu-HU" w:eastAsia="hu-HU"/>
        </w:rPr>
        <w:t>z Integrációs Bankcsoport adatkezelési és adatvédelmi szabályzataiban</w:t>
      </w:r>
      <w:r w:rsidRPr="00987CEC">
        <w:rPr>
          <w:rFonts w:cs="Arial"/>
          <w:sz w:val="18"/>
          <w:szCs w:val="18"/>
          <w:lang w:val="hu-HU" w:eastAsia="hu-HU"/>
        </w:rPr>
        <w:t xml:space="preserve"> foglaltak az irányadók</w:t>
      </w:r>
      <w:r w:rsidR="00A51F66" w:rsidRPr="00987CEC">
        <w:rPr>
          <w:rFonts w:cs="Arial"/>
          <w:sz w:val="18"/>
          <w:szCs w:val="18"/>
          <w:lang w:val="hu-HU" w:eastAsia="hu-HU"/>
        </w:rPr>
        <w:t xml:space="preserve">, amely szabályzatok a Hitelintézet és a </w:t>
      </w:r>
      <w:r w:rsidR="00DC399A">
        <w:rPr>
          <w:rFonts w:cs="Arial"/>
          <w:sz w:val="18"/>
          <w:szCs w:val="18"/>
          <w:lang w:val="hu-HU" w:eastAsia="hu-HU"/>
        </w:rPr>
        <w:t>Kártyakibocsátó</w:t>
      </w:r>
      <w:r w:rsidR="00A51F66" w:rsidRPr="00987CEC">
        <w:rPr>
          <w:rFonts w:cs="Arial"/>
          <w:sz w:val="18"/>
          <w:szCs w:val="18"/>
          <w:lang w:val="hu-HU" w:eastAsia="hu-HU"/>
        </w:rPr>
        <w:t xml:space="preserve"> honlapján közzétételre kerültek.</w:t>
      </w:r>
      <w:r w:rsidRPr="00987CEC">
        <w:rPr>
          <w:rFonts w:cs="Arial"/>
          <w:sz w:val="18"/>
          <w:szCs w:val="18"/>
          <w:lang w:val="hu-HU" w:eastAsia="hu-HU"/>
        </w:rPr>
        <w:t xml:space="preserve"> </w:t>
      </w:r>
    </w:p>
    <w:p w:rsidR="00B81B33" w:rsidRPr="00987CEC" w:rsidRDefault="00B81B33" w:rsidP="00057B0B">
      <w:pPr>
        <w:spacing w:before="120" w:after="120" w:line="240" w:lineRule="auto"/>
        <w:rPr>
          <w:rFonts w:cs="Arial"/>
          <w:sz w:val="18"/>
          <w:szCs w:val="18"/>
          <w:lang w:val="hu-HU" w:eastAsia="hu-HU"/>
        </w:rPr>
      </w:pPr>
      <w:r w:rsidRPr="00987CEC">
        <w:rPr>
          <w:rFonts w:cs="Arial"/>
          <w:sz w:val="18"/>
          <w:szCs w:val="18"/>
          <w:lang w:val="hu-HU" w:eastAsia="hu-HU"/>
        </w:rPr>
        <w:t xml:space="preserve">A Hitelintézet az információs önrendelkezési jogról és az információszabadságról szóló 2011. évi CXII. törvénynek (a továbbiakban: </w:t>
      </w:r>
      <w:proofErr w:type="spellStart"/>
      <w:r w:rsidRPr="00987CEC">
        <w:rPr>
          <w:rFonts w:cs="Arial"/>
          <w:sz w:val="18"/>
          <w:szCs w:val="18"/>
          <w:lang w:val="hu-HU" w:eastAsia="hu-HU"/>
        </w:rPr>
        <w:t>Infotv</w:t>
      </w:r>
      <w:proofErr w:type="spellEnd"/>
      <w:r w:rsidRPr="00987CEC">
        <w:rPr>
          <w:rFonts w:cs="Arial"/>
          <w:sz w:val="18"/>
          <w:szCs w:val="18"/>
          <w:lang w:val="hu-HU" w:eastAsia="hu-HU"/>
        </w:rPr>
        <w:t>.), a személy- és vagyonvédelmi, valamint a magánnyomozói tevékenység szabályairól szóló 2005. évi CXXXIII. törvénynek, valamint a vonatkozó egyéb jogszabályi előírásoknak megfelelően tárolhatja és kezelheti a Kártyabirtokosra vonatkozó adatokat.</w:t>
      </w:r>
    </w:p>
    <w:p w:rsidR="00B81B33" w:rsidRPr="00987CEC" w:rsidRDefault="00B81B33" w:rsidP="00057B0B">
      <w:pPr>
        <w:spacing w:before="120" w:after="120" w:line="240" w:lineRule="auto"/>
        <w:rPr>
          <w:rFonts w:cs="Arial"/>
          <w:sz w:val="18"/>
          <w:szCs w:val="18"/>
          <w:lang w:val="hu-HU" w:eastAsia="hu-HU"/>
        </w:rPr>
      </w:pPr>
      <w:r w:rsidRPr="00987CEC">
        <w:rPr>
          <w:rFonts w:cs="Arial"/>
          <w:sz w:val="18"/>
          <w:szCs w:val="18"/>
          <w:lang w:val="hu-HU" w:eastAsia="hu-HU"/>
        </w:rPr>
        <w:lastRenderedPageBreak/>
        <w:t xml:space="preserve">Az a Kártyabirtokos, akinek jogát vagy jogos érdekét a róla készült képfelvétel érinti, a rögzítéstől számított 60 napon belül jogának vagy jogos érdekének előzetes igazolása mellett a Hitelintézet adatvédelmi felelősétől írásban </w:t>
      </w:r>
      <w:r w:rsidR="00984282">
        <w:rPr>
          <w:rFonts w:cs="Arial"/>
          <w:sz w:val="18"/>
          <w:szCs w:val="18"/>
          <w:lang w:val="hu-HU" w:eastAsia="hu-HU"/>
        </w:rPr>
        <w:t xml:space="preserve">a Hitelintézet Adatkezelési tájékoztatójában meghatározott </w:t>
      </w:r>
      <w:r w:rsidRPr="00AA1B6F">
        <w:rPr>
          <w:rFonts w:cs="Arial"/>
          <w:sz w:val="18"/>
          <w:szCs w:val="18"/>
          <w:lang w:val="hu-HU" w:eastAsia="hu-HU"/>
        </w:rPr>
        <w:t>postacím</w:t>
      </w:r>
      <w:r w:rsidR="00AA1B6F" w:rsidRPr="00AA1B6F">
        <w:rPr>
          <w:rFonts w:cs="Arial"/>
          <w:sz w:val="18"/>
          <w:szCs w:val="18"/>
          <w:lang w:val="hu-HU" w:eastAsia="hu-HU"/>
        </w:rPr>
        <w:t>en</w:t>
      </w:r>
      <w:r w:rsidR="00984282" w:rsidRPr="00AA1B6F">
        <w:rPr>
          <w:rFonts w:cs="Arial"/>
          <w:sz w:val="18"/>
          <w:szCs w:val="18"/>
          <w:lang w:val="hu-HU" w:eastAsia="hu-HU"/>
        </w:rPr>
        <w:t xml:space="preserve"> vagy </w:t>
      </w:r>
      <w:r w:rsidRPr="00AA1B6F">
        <w:rPr>
          <w:rFonts w:cs="Arial"/>
          <w:sz w:val="18"/>
          <w:szCs w:val="18"/>
          <w:lang w:val="hu-HU" w:eastAsia="hu-HU"/>
        </w:rPr>
        <w:t>e</w:t>
      </w:r>
      <w:r w:rsidR="00984282" w:rsidRPr="00AA1B6F">
        <w:rPr>
          <w:rFonts w:cs="Arial"/>
          <w:sz w:val="18"/>
          <w:szCs w:val="18"/>
          <w:lang w:val="hu-HU" w:eastAsia="hu-HU"/>
        </w:rPr>
        <w:t>-</w:t>
      </w:r>
      <w:r w:rsidRPr="00AA1B6F">
        <w:rPr>
          <w:rFonts w:cs="Arial"/>
          <w:sz w:val="18"/>
          <w:szCs w:val="18"/>
          <w:lang w:val="hu-HU" w:eastAsia="hu-HU"/>
        </w:rPr>
        <w:t>mail</w:t>
      </w:r>
      <w:r w:rsidR="00AA1B6F">
        <w:rPr>
          <w:rFonts w:cs="Arial"/>
          <w:sz w:val="18"/>
          <w:szCs w:val="18"/>
          <w:lang w:val="hu-HU" w:eastAsia="hu-HU"/>
        </w:rPr>
        <w:t xml:space="preserve"> cím</w:t>
      </w:r>
      <w:r w:rsidR="00984282">
        <w:rPr>
          <w:rFonts w:cs="Arial"/>
          <w:sz w:val="18"/>
          <w:szCs w:val="18"/>
          <w:lang w:val="hu-HU" w:eastAsia="hu-HU"/>
        </w:rPr>
        <w:t>e</w:t>
      </w:r>
      <w:r w:rsidR="00AA1B6F">
        <w:rPr>
          <w:rFonts w:cs="Arial"/>
          <w:sz w:val="18"/>
          <w:szCs w:val="18"/>
          <w:lang w:val="hu-HU" w:eastAsia="hu-HU"/>
        </w:rPr>
        <w:t>n</w:t>
      </w:r>
      <w:r w:rsidR="00984282">
        <w:rPr>
          <w:rFonts w:cs="Arial"/>
          <w:sz w:val="18"/>
          <w:szCs w:val="18"/>
          <w:lang w:val="hu-HU" w:eastAsia="hu-HU"/>
        </w:rPr>
        <w:t xml:space="preserve"> </w:t>
      </w:r>
      <w:r w:rsidRPr="00987CEC">
        <w:rPr>
          <w:rFonts w:cs="Arial"/>
          <w:sz w:val="18"/>
          <w:szCs w:val="18"/>
          <w:lang w:val="hu-HU" w:eastAsia="hu-HU"/>
        </w:rPr>
        <w:t>kérheti a felvétel törlésének mellőzését, pontosan megjelölve a videó felvétel megtörténtének helyét és idejét. A Hitelintézet a bíróság vagy más hatóság megkeresésére a rögzített képfelvételt haladéktalanul megküldi. Amennyiben a megkeresésre attól számított 30 napon belül, hogy a megsemmisítés mellőzését kérték, nem került sor, a Hitelintézet a felvételt törli, kivéve, ha a 60 napos határidő még nem járt le.</w:t>
      </w:r>
    </w:p>
    <w:p w:rsidR="00FE2C2C" w:rsidRPr="0063255A" w:rsidRDefault="00994B9A" w:rsidP="00057B0B">
      <w:pPr>
        <w:keepNext/>
        <w:keepLines/>
        <w:numPr>
          <w:ilvl w:val="0"/>
          <w:numId w:val="7"/>
        </w:numPr>
        <w:spacing w:before="240" w:after="120" w:line="240" w:lineRule="auto"/>
        <w:ind w:left="714" w:hanging="357"/>
        <w:outlineLvl w:val="1"/>
        <w:rPr>
          <w:rFonts w:cs="Arial"/>
          <w:b/>
          <w:bCs/>
          <w:iCs/>
          <w:color w:val="000000" w:themeColor="text1"/>
          <w:sz w:val="22"/>
          <w:szCs w:val="22"/>
          <w:lang w:val="hu-HU"/>
        </w:rPr>
      </w:pPr>
      <w:bookmarkStart w:id="261" w:name="_Toc470001690"/>
      <w:bookmarkStart w:id="262" w:name="_Toc1120352"/>
      <w:r w:rsidRPr="00987CEC">
        <w:rPr>
          <w:rFonts w:cs="Arial"/>
          <w:b/>
          <w:bCs/>
          <w:iCs/>
          <w:color w:val="000000" w:themeColor="text1"/>
          <w:sz w:val="22"/>
          <w:szCs w:val="22"/>
          <w:lang w:val="hu-HU"/>
        </w:rPr>
        <w:t xml:space="preserve">Fejezet: </w:t>
      </w:r>
      <w:r w:rsidR="00CC3FB4" w:rsidRPr="00987CEC">
        <w:rPr>
          <w:rFonts w:cs="Arial"/>
          <w:b/>
          <w:bCs/>
          <w:iCs/>
          <w:color w:val="000000" w:themeColor="text1"/>
          <w:sz w:val="22"/>
          <w:szCs w:val="22"/>
          <w:lang w:val="hu-HU"/>
        </w:rPr>
        <w:t>Záró rendelkezések</w:t>
      </w:r>
      <w:bookmarkEnd w:id="261"/>
      <w:bookmarkEnd w:id="262"/>
    </w:p>
    <w:p w:rsidR="00CC3FB4" w:rsidRPr="006E50DA" w:rsidRDefault="00CC3FB4" w:rsidP="00057B0B">
      <w:pPr>
        <w:keepNext/>
        <w:keepLines/>
        <w:numPr>
          <w:ilvl w:val="1"/>
          <w:numId w:val="7"/>
        </w:numPr>
        <w:spacing w:before="240" w:after="120" w:line="240" w:lineRule="auto"/>
        <w:outlineLvl w:val="2"/>
        <w:rPr>
          <w:rFonts w:cs="Arial"/>
          <w:b/>
          <w:bCs/>
          <w:iCs/>
          <w:color w:val="000000" w:themeColor="text1"/>
          <w:szCs w:val="26"/>
          <w:lang w:val="hu-HU"/>
        </w:rPr>
      </w:pPr>
      <w:bookmarkStart w:id="263" w:name="_Toc470001691"/>
      <w:bookmarkStart w:id="264" w:name="_Toc1120353"/>
      <w:r w:rsidRPr="006E50DA">
        <w:rPr>
          <w:rFonts w:cs="Arial"/>
          <w:b/>
          <w:bCs/>
          <w:iCs/>
          <w:color w:val="000000" w:themeColor="text1"/>
          <w:szCs w:val="26"/>
          <w:lang w:val="hu-HU"/>
        </w:rPr>
        <w:t>Alkalmazandó jog, jogviták rendezése</w:t>
      </w:r>
      <w:bookmarkEnd w:id="263"/>
      <w:bookmarkEnd w:id="264"/>
    </w:p>
    <w:p w:rsidR="00FE2C2C" w:rsidRPr="00987CEC" w:rsidRDefault="00CC3FB4" w:rsidP="00057B0B">
      <w:pPr>
        <w:spacing w:before="120" w:after="120" w:line="240" w:lineRule="auto"/>
        <w:rPr>
          <w:rFonts w:cs="Arial"/>
          <w:sz w:val="18"/>
          <w:szCs w:val="18"/>
          <w:lang w:val="hu-HU" w:eastAsia="hu-HU"/>
        </w:rPr>
      </w:pPr>
      <w:r w:rsidRPr="00987CEC">
        <w:rPr>
          <w:rFonts w:cs="Arial"/>
          <w:sz w:val="18"/>
          <w:szCs w:val="18"/>
          <w:lang w:val="hu-HU" w:eastAsia="hu-HU"/>
        </w:rPr>
        <w:t>Jelen szerződésre a magyar jog az irányadó. A felek kötelezettséget vállalnak arra, hogy a Szerződésből eredő jogvitákat megkísérlik polgári peres eljáráson kívül, tárgyalásos úton rendezni. Ennek eredménytelensége esetén a szerződés létrejöttével, érvényességével, joghatásaival és megszűnésével, továbbá a szerződésszegéssel és annak joghatásaival kapcsolatos jogvita esetén a</w:t>
      </w:r>
      <w:r w:rsidR="00A51F66" w:rsidRPr="00987CEC">
        <w:rPr>
          <w:rFonts w:cs="Arial"/>
          <w:sz w:val="18"/>
          <w:szCs w:val="18"/>
          <w:lang w:val="hu-HU" w:eastAsia="hu-HU"/>
        </w:rPr>
        <w:t>z Ügyfél</w:t>
      </w:r>
      <w:r w:rsidRPr="00987CEC">
        <w:rPr>
          <w:rFonts w:cs="Arial"/>
          <w:sz w:val="18"/>
          <w:szCs w:val="18"/>
          <w:lang w:val="hu-HU" w:eastAsia="hu-HU"/>
        </w:rPr>
        <w:t xml:space="preserve"> a magyar rendes bíróságokhoz fordulhat, vagy a Magyar Nemzeti Bank mellett működő Pénzügyi Békéltető Testület eljárását kezdeményezheti</w:t>
      </w:r>
      <w:r w:rsidR="003C01E6" w:rsidRPr="00987CEC">
        <w:rPr>
          <w:rFonts w:cs="Arial"/>
          <w:sz w:val="18"/>
          <w:szCs w:val="18"/>
          <w:lang w:val="hu-HU" w:eastAsia="hu-HU"/>
        </w:rPr>
        <w:t xml:space="preserve"> az Üzletszabályzatban ismertetett módon</w:t>
      </w:r>
      <w:r w:rsidRPr="00987CEC">
        <w:rPr>
          <w:rFonts w:cs="Arial"/>
          <w:sz w:val="18"/>
          <w:szCs w:val="18"/>
          <w:lang w:val="hu-HU" w:eastAsia="hu-HU"/>
        </w:rPr>
        <w:t>.</w:t>
      </w:r>
    </w:p>
    <w:p w:rsidR="00CC3FB4" w:rsidRPr="00987CEC" w:rsidRDefault="00CC3FB4" w:rsidP="00057B0B">
      <w:pPr>
        <w:keepNext/>
        <w:keepLines/>
        <w:numPr>
          <w:ilvl w:val="1"/>
          <w:numId w:val="7"/>
        </w:numPr>
        <w:spacing w:before="240" w:after="120" w:line="240" w:lineRule="auto"/>
        <w:outlineLvl w:val="2"/>
        <w:rPr>
          <w:rFonts w:cs="Arial"/>
          <w:b/>
          <w:bCs/>
          <w:iCs/>
          <w:color w:val="000000" w:themeColor="text1"/>
          <w:szCs w:val="26"/>
          <w:lang w:val="hu-HU"/>
        </w:rPr>
      </w:pPr>
      <w:bookmarkStart w:id="265" w:name="_Toc470001692"/>
      <w:bookmarkStart w:id="266" w:name="_Toc1120354"/>
      <w:r w:rsidRPr="00987CEC">
        <w:rPr>
          <w:rFonts w:cs="Arial"/>
          <w:b/>
          <w:bCs/>
          <w:iCs/>
          <w:color w:val="000000" w:themeColor="text1"/>
          <w:szCs w:val="26"/>
          <w:lang w:val="hu-HU"/>
        </w:rPr>
        <w:t>Hatályba lépés</w:t>
      </w:r>
      <w:bookmarkEnd w:id="265"/>
      <w:bookmarkEnd w:id="266"/>
    </w:p>
    <w:p w:rsidR="00116826" w:rsidRDefault="00CC3FB4" w:rsidP="00057B0B">
      <w:pPr>
        <w:spacing w:before="120" w:after="120" w:line="240" w:lineRule="auto"/>
        <w:contextualSpacing/>
        <w:rPr>
          <w:rFonts w:cs="Arial"/>
          <w:sz w:val="18"/>
          <w:szCs w:val="18"/>
          <w:lang w:val="hu-HU" w:eastAsia="hu-HU"/>
        </w:rPr>
      </w:pPr>
      <w:bookmarkStart w:id="267" w:name="bookmark49"/>
      <w:r w:rsidRPr="009A0596">
        <w:rPr>
          <w:rFonts w:cs="Arial"/>
          <w:sz w:val="18"/>
          <w:szCs w:val="18"/>
          <w:lang w:val="hu-HU" w:eastAsia="hu-HU"/>
        </w:rPr>
        <w:t>Jelen ÁSZF rendelkezései 201</w:t>
      </w:r>
      <w:r w:rsidR="00066A45">
        <w:rPr>
          <w:rFonts w:cs="Arial"/>
          <w:sz w:val="18"/>
          <w:szCs w:val="18"/>
          <w:lang w:val="hu-HU" w:eastAsia="hu-HU"/>
        </w:rPr>
        <w:t>9</w:t>
      </w:r>
      <w:r w:rsidRPr="009A0596">
        <w:rPr>
          <w:rFonts w:cs="Arial"/>
          <w:sz w:val="18"/>
          <w:szCs w:val="18"/>
          <w:lang w:val="hu-HU" w:eastAsia="hu-HU"/>
        </w:rPr>
        <w:t>.</w:t>
      </w:r>
      <w:r w:rsidR="005C7E63">
        <w:rPr>
          <w:rFonts w:cs="Arial"/>
          <w:sz w:val="18"/>
          <w:szCs w:val="18"/>
          <w:lang w:val="hu-HU" w:eastAsia="hu-HU"/>
        </w:rPr>
        <w:t xml:space="preserve"> </w:t>
      </w:r>
      <w:r w:rsidR="005D555B">
        <w:rPr>
          <w:rFonts w:cs="Arial"/>
          <w:color w:val="FF0000"/>
          <w:sz w:val="18"/>
          <w:szCs w:val="18"/>
          <w:lang w:val="hu-HU" w:eastAsia="hu-HU"/>
        </w:rPr>
        <w:t xml:space="preserve">május 1. </w:t>
      </w:r>
      <w:r w:rsidRPr="009A0596">
        <w:rPr>
          <w:rFonts w:cs="Arial"/>
          <w:sz w:val="18"/>
          <w:szCs w:val="18"/>
          <w:lang w:val="hu-HU" w:eastAsia="hu-HU"/>
        </w:rPr>
        <w:t>napján lépnek hatályba.</w:t>
      </w:r>
      <w:bookmarkEnd w:id="4"/>
      <w:bookmarkEnd w:id="5"/>
      <w:bookmarkEnd w:id="6"/>
      <w:bookmarkEnd w:id="7"/>
      <w:bookmarkEnd w:id="8"/>
      <w:bookmarkEnd w:id="9"/>
      <w:bookmarkEnd w:id="267"/>
    </w:p>
    <w:p w:rsidR="000B1B9D" w:rsidRDefault="000B1B9D" w:rsidP="00057B0B">
      <w:pPr>
        <w:spacing w:before="120" w:after="120" w:line="240" w:lineRule="auto"/>
        <w:contextualSpacing/>
        <w:rPr>
          <w:rFonts w:cs="Arial"/>
          <w:sz w:val="18"/>
          <w:szCs w:val="18"/>
          <w:lang w:val="hu-HU" w:eastAsia="hu-HU"/>
        </w:rPr>
      </w:pPr>
    </w:p>
    <w:p w:rsidR="000502BC" w:rsidRDefault="000502BC" w:rsidP="00057B0B">
      <w:pPr>
        <w:spacing w:before="120" w:after="120" w:line="240" w:lineRule="auto"/>
        <w:contextualSpacing/>
        <w:rPr>
          <w:rFonts w:cs="Arial"/>
          <w:sz w:val="18"/>
          <w:szCs w:val="18"/>
          <w:lang w:val="hu-HU" w:eastAsia="hu-HU"/>
        </w:rPr>
      </w:pPr>
      <w:r>
        <w:rPr>
          <w:rFonts w:cs="Arial"/>
          <w:sz w:val="18"/>
          <w:szCs w:val="18"/>
          <w:lang w:val="hu-HU" w:eastAsia="hu-HU"/>
        </w:rPr>
        <w:t>201</w:t>
      </w:r>
      <w:r w:rsidR="00066A45">
        <w:rPr>
          <w:rFonts w:cs="Arial"/>
          <w:sz w:val="18"/>
          <w:szCs w:val="18"/>
          <w:lang w:val="hu-HU" w:eastAsia="hu-HU"/>
        </w:rPr>
        <w:t>9</w:t>
      </w:r>
      <w:r>
        <w:rPr>
          <w:rFonts w:cs="Arial"/>
          <w:sz w:val="18"/>
          <w:szCs w:val="18"/>
          <w:lang w:val="hu-HU" w:eastAsia="hu-HU"/>
        </w:rPr>
        <w:t xml:space="preserve">. </w:t>
      </w:r>
      <w:r w:rsidR="00066A45">
        <w:rPr>
          <w:rFonts w:cs="Arial"/>
          <w:sz w:val="18"/>
          <w:szCs w:val="18"/>
          <w:lang w:val="hu-HU" w:eastAsia="hu-HU"/>
        </w:rPr>
        <w:t xml:space="preserve">február </w:t>
      </w:r>
      <w:r w:rsidR="002A655B">
        <w:rPr>
          <w:rFonts w:cs="Arial"/>
          <w:sz w:val="18"/>
          <w:szCs w:val="18"/>
          <w:lang w:val="hu-HU" w:eastAsia="hu-HU"/>
        </w:rPr>
        <w:t>2</w:t>
      </w:r>
      <w:r w:rsidR="005F2174" w:rsidRPr="00596354">
        <w:rPr>
          <w:rFonts w:cs="Arial"/>
          <w:color w:val="FF0000"/>
          <w:sz w:val="18"/>
          <w:szCs w:val="18"/>
          <w:lang w:val="hu-HU" w:eastAsia="hu-HU"/>
        </w:rPr>
        <w:t>8</w:t>
      </w:r>
      <w:r w:rsidR="002A655B">
        <w:rPr>
          <w:rFonts w:cs="Arial"/>
          <w:sz w:val="18"/>
          <w:szCs w:val="18"/>
          <w:lang w:val="hu-HU" w:eastAsia="hu-HU"/>
        </w:rPr>
        <w:t>.</w:t>
      </w:r>
    </w:p>
    <w:p w:rsidR="000B1B9D" w:rsidRDefault="000B1B9D" w:rsidP="00057B0B">
      <w:pPr>
        <w:spacing w:before="120" w:after="120" w:line="240" w:lineRule="auto"/>
        <w:contextualSpacing/>
        <w:rPr>
          <w:rFonts w:cs="Arial"/>
          <w:sz w:val="18"/>
          <w:szCs w:val="18"/>
          <w:lang w:val="hu-HU" w:eastAsia="hu-HU"/>
        </w:rPr>
      </w:pPr>
    </w:p>
    <w:p w:rsidR="000B1B9D" w:rsidRPr="00987CEC" w:rsidRDefault="000B1B9D" w:rsidP="00057B0B">
      <w:pPr>
        <w:spacing w:before="120" w:after="120" w:line="240" w:lineRule="auto"/>
        <w:contextualSpacing/>
        <w:rPr>
          <w:rFonts w:cs="Arial"/>
          <w:sz w:val="18"/>
          <w:szCs w:val="18"/>
          <w:lang w:val="hu-HU" w:eastAsia="hu-HU"/>
        </w:rPr>
      </w:pPr>
      <w:r>
        <w:rPr>
          <w:rFonts w:cs="Arial"/>
          <w:sz w:val="18"/>
          <w:szCs w:val="18"/>
          <w:lang w:val="hu-HU" w:eastAsia="hu-HU"/>
        </w:rPr>
        <w:t xml:space="preserve">                           </w:t>
      </w:r>
      <w:bookmarkStart w:id="268" w:name="_GoBack"/>
      <w:bookmarkEnd w:id="268"/>
    </w:p>
    <w:sectPr w:rsidR="000B1B9D" w:rsidRPr="00987CEC" w:rsidSect="00FB4218">
      <w:headerReference w:type="default" r:id="rId28"/>
      <w:footerReference w:type="default" r:id="rId29"/>
      <w:headerReference w:type="first" r:id="rId30"/>
      <w:pgSz w:w="11906" w:h="16838" w:code="9"/>
      <w:pgMar w:top="1134" w:right="1134" w:bottom="0" w:left="1134" w:header="709" w:footer="4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55B" w:rsidRDefault="005D555B">
      <w:pPr>
        <w:spacing w:after="0" w:line="240" w:lineRule="auto"/>
      </w:pPr>
      <w:r>
        <w:separator/>
      </w:r>
    </w:p>
  </w:endnote>
  <w:endnote w:type="continuationSeparator" w:id="0">
    <w:p w:rsidR="005D555B" w:rsidRDefault="005D555B">
      <w:pPr>
        <w:spacing w:after="0" w:line="240" w:lineRule="auto"/>
      </w:pPr>
      <w:r>
        <w:continuationSeparator/>
      </w:r>
    </w:p>
  </w:endnote>
  <w:endnote w:type="continuationNotice" w:id="1">
    <w:p w:rsidR="005D555B" w:rsidRDefault="005D5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Bskvll BT">
    <w:altName w:val="Times New Roman"/>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55B" w:rsidRDefault="005D555B" w:rsidP="003575BD">
    <w:pPr>
      <w:pStyle w:val="llb"/>
      <w:jc w:val="center"/>
      <w:rPr>
        <w:rStyle w:val="Oldalszm"/>
        <w:rFonts w:ascii="Verdana" w:hAnsi="Verdana"/>
        <w:sz w:val="12"/>
        <w:szCs w:val="12"/>
      </w:rPr>
    </w:pPr>
    <w:r w:rsidRPr="00B2799C">
      <w:rPr>
        <w:rStyle w:val="Oldalszm"/>
        <w:rFonts w:ascii="Verdana" w:hAnsi="Verdana"/>
        <w:sz w:val="12"/>
        <w:szCs w:val="12"/>
      </w:rPr>
      <w:fldChar w:fldCharType="begin"/>
    </w:r>
    <w:r w:rsidRPr="00B2799C">
      <w:rPr>
        <w:rStyle w:val="Oldalszm"/>
        <w:rFonts w:ascii="Verdana" w:hAnsi="Verdana"/>
        <w:sz w:val="12"/>
        <w:szCs w:val="12"/>
      </w:rPr>
      <w:instrText xml:space="preserve"> PAGE </w:instrText>
    </w:r>
    <w:r w:rsidRPr="00B2799C">
      <w:rPr>
        <w:rStyle w:val="Oldalszm"/>
        <w:rFonts w:ascii="Verdana" w:hAnsi="Verdana"/>
        <w:sz w:val="12"/>
        <w:szCs w:val="12"/>
      </w:rPr>
      <w:fldChar w:fldCharType="separate"/>
    </w:r>
    <w:r w:rsidR="00FD4610">
      <w:rPr>
        <w:rStyle w:val="Oldalszm"/>
        <w:rFonts w:ascii="Verdana" w:hAnsi="Verdana"/>
        <w:noProof/>
        <w:sz w:val="12"/>
        <w:szCs w:val="12"/>
      </w:rPr>
      <w:t>33</w:t>
    </w:r>
    <w:r w:rsidRPr="00B2799C">
      <w:rPr>
        <w:rStyle w:val="Oldalszm"/>
        <w:rFonts w:ascii="Verdana" w:hAnsi="Verdana"/>
        <w:sz w:val="12"/>
        <w:szCs w:val="12"/>
      </w:rPr>
      <w:fldChar w:fldCharType="end"/>
    </w:r>
    <w:r w:rsidRPr="00B2799C">
      <w:rPr>
        <w:rStyle w:val="Oldalszm"/>
        <w:rFonts w:ascii="Verdana" w:hAnsi="Verdana"/>
        <w:sz w:val="12"/>
        <w:szCs w:val="12"/>
      </w:rPr>
      <w:t>/</w:t>
    </w:r>
    <w:r w:rsidRPr="00B2799C">
      <w:rPr>
        <w:rStyle w:val="Oldalszm"/>
        <w:rFonts w:ascii="Verdana" w:hAnsi="Verdana"/>
        <w:sz w:val="12"/>
        <w:szCs w:val="12"/>
      </w:rPr>
      <w:fldChar w:fldCharType="begin"/>
    </w:r>
    <w:r w:rsidRPr="00B2799C">
      <w:rPr>
        <w:rStyle w:val="Oldalszm"/>
        <w:rFonts w:ascii="Verdana" w:hAnsi="Verdana"/>
        <w:sz w:val="12"/>
        <w:szCs w:val="12"/>
      </w:rPr>
      <w:instrText xml:space="preserve"> NUMPAGES </w:instrText>
    </w:r>
    <w:r w:rsidRPr="00B2799C">
      <w:rPr>
        <w:rStyle w:val="Oldalszm"/>
        <w:rFonts w:ascii="Verdana" w:hAnsi="Verdana"/>
        <w:sz w:val="12"/>
        <w:szCs w:val="12"/>
      </w:rPr>
      <w:fldChar w:fldCharType="separate"/>
    </w:r>
    <w:r w:rsidR="00FD4610">
      <w:rPr>
        <w:rStyle w:val="Oldalszm"/>
        <w:rFonts w:ascii="Verdana" w:hAnsi="Verdana"/>
        <w:noProof/>
        <w:sz w:val="12"/>
        <w:szCs w:val="12"/>
      </w:rPr>
      <w:t>33</w:t>
    </w:r>
    <w:r w:rsidRPr="00B2799C">
      <w:rPr>
        <w:rStyle w:val="Oldalszm"/>
        <w:rFonts w:ascii="Verdana" w:hAnsi="Verdana"/>
        <w:sz w:val="12"/>
        <w:szCs w:val="12"/>
      </w:rPr>
      <w:fldChar w:fldCharType="end"/>
    </w:r>
    <w:r w:rsidRPr="00B2799C">
      <w:rPr>
        <w:rStyle w:val="Oldalszm"/>
        <w:rFonts w:ascii="Verdana" w:hAnsi="Verdana"/>
        <w:sz w:val="12"/>
        <w:szCs w:val="12"/>
      </w:rPr>
      <w:t xml:space="preserve">. </w:t>
    </w:r>
    <w:proofErr w:type="spellStart"/>
    <w:proofErr w:type="gramStart"/>
    <w:r w:rsidRPr="00B2799C">
      <w:rPr>
        <w:rStyle w:val="Oldalszm"/>
        <w:rFonts w:ascii="Verdana" w:hAnsi="Verdana"/>
        <w:sz w:val="12"/>
        <w:szCs w:val="12"/>
      </w:rPr>
      <w:t>oldal</w:t>
    </w:r>
    <w:proofErr w:type="spellEnd"/>
    <w:proofErr w:type="gramEnd"/>
  </w:p>
  <w:sdt>
    <w:sdtPr>
      <w:rPr>
        <w:sz w:val="18"/>
        <w:szCs w:val="12"/>
      </w:rPr>
      <w:alias w:val="Outline Content"/>
      <w:tag w:val="60499C81E099421FB86DF78A1B9270C9"/>
      <w:id w:val="1008789191"/>
      <w:placeholder>
        <w:docPart w:val="D7ADA8DAD94246308E246A7CFD8722C7"/>
      </w:placeholder>
    </w:sdtPr>
    <w:sdtContent>
      <w:p w:rsidR="005D555B" w:rsidRPr="007750BD" w:rsidRDefault="005D555B" w:rsidP="007750BD">
        <w:pPr>
          <w:pStyle w:val="llb"/>
          <w:rPr>
            <w:sz w:val="18"/>
            <w:szCs w:val="12"/>
          </w:rPr>
        </w:pPr>
        <w:sdt>
          <w:sdtPr>
            <w:rPr>
              <w:sz w:val="18"/>
              <w:szCs w:val="12"/>
            </w:rPr>
            <w:alias w:val="Outline Content"/>
            <w:tag w:val="B46D5BF5CAFD4EEA8E074E75FFD5BC43"/>
            <w:id w:val="307207171"/>
            <w:placeholder>
              <w:docPart w:val="0A3530E281B44BE2A2385ED9B6C064AE"/>
            </w:placeholder>
            <w:showingPlcHdr/>
          </w:sdtP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55B" w:rsidRDefault="005D555B">
      <w:pPr>
        <w:spacing w:after="0" w:line="240" w:lineRule="auto"/>
      </w:pPr>
      <w:r>
        <w:separator/>
      </w:r>
    </w:p>
  </w:footnote>
  <w:footnote w:type="continuationSeparator" w:id="0">
    <w:p w:rsidR="005D555B" w:rsidRDefault="005D555B">
      <w:pPr>
        <w:spacing w:after="0" w:line="240" w:lineRule="auto"/>
      </w:pPr>
      <w:r>
        <w:continuationSeparator/>
      </w:r>
    </w:p>
  </w:footnote>
  <w:footnote w:type="continuationNotice" w:id="1">
    <w:p w:rsidR="005D555B" w:rsidRDefault="005D555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55B" w:rsidRDefault="005D555B" w:rsidP="00191D34">
    <w:pPr>
      <w:pStyle w:val="lfej"/>
      <w:pBdr>
        <w:bottom w:val="single" w:sz="4" w:space="1" w:color="auto"/>
      </w:pBdr>
      <w:tabs>
        <w:tab w:val="center" w:pos="3686"/>
        <w:tab w:val="right" w:pos="9540"/>
      </w:tabs>
      <w:jc w:val="left"/>
      <w:rPr>
        <w:rFonts w:ascii="Verdana" w:hAnsi="Verdana"/>
        <w:b/>
      </w:rPr>
    </w:pPr>
    <w:r>
      <w:rPr>
        <w:noProof/>
        <w:lang w:val="hu-HU" w:eastAsia="hu-HU"/>
      </w:rPr>
      <w:drawing>
        <wp:inline distT="0" distB="0" distL="0" distR="0" wp14:anchorId="613D0F1F" wp14:editId="7E7A0F9E">
          <wp:extent cx="2430145" cy="272415"/>
          <wp:effectExtent l="0" t="0" r="8255" b="0"/>
          <wp:docPr id="7" name="Kép 7" descr="G:\_Groups\MKOO_Marketing_Info\2018 Arculat\Logók\Takarék Csoport\Takarek_Csopor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G:\_Groups\MKOO_Marketing_Info\2018 Arculat\Logók\Takarék Csoport\Takarek_Csoport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145" cy="272415"/>
                  </a:xfrm>
                  <a:prstGeom prst="rect">
                    <a:avLst/>
                  </a:prstGeom>
                  <a:noFill/>
                  <a:ln>
                    <a:noFill/>
                  </a:ln>
                </pic:spPr>
              </pic:pic>
            </a:graphicData>
          </a:graphic>
        </wp:inline>
      </w:drawing>
    </w:r>
  </w:p>
  <w:p w:rsidR="005D555B" w:rsidRDefault="005D555B" w:rsidP="00DE7CCD">
    <w:pPr>
      <w:pStyle w:val="lfej"/>
      <w:pBdr>
        <w:bottom w:val="single" w:sz="4" w:space="1" w:color="auto"/>
      </w:pBdr>
      <w:tabs>
        <w:tab w:val="center" w:pos="3686"/>
        <w:tab w:val="right" w:pos="9540"/>
      </w:tabs>
      <w:jc w:val="right"/>
      <w:rPr>
        <w:rFonts w:ascii="Verdana" w:hAnsi="Verdana"/>
        <w:b/>
      </w:rPr>
    </w:pPr>
    <w:proofErr w:type="spellStart"/>
    <w:r>
      <w:rPr>
        <w:rFonts w:ascii="Verdana" w:hAnsi="Verdana"/>
        <w:b/>
      </w:rPr>
      <w:t>Hitelkártya</w:t>
    </w:r>
    <w:proofErr w:type="spellEnd"/>
    <w:r w:rsidRPr="0099009F">
      <w:rPr>
        <w:rFonts w:ascii="Verdana" w:hAnsi="Verdana"/>
        <w:b/>
      </w:rPr>
      <w:t xml:space="preserve"> ÁSZF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55B" w:rsidRDefault="005D555B" w:rsidP="00191D34">
    <w:pPr>
      <w:pStyle w:val="lfej"/>
      <w:jc w:val="left"/>
    </w:pPr>
    <w:r>
      <w:rPr>
        <w:noProof/>
        <w:lang w:val="hu-HU" w:eastAsia="hu-HU"/>
      </w:rPr>
      <w:drawing>
        <wp:inline distT="0" distB="0" distL="0" distR="0">
          <wp:extent cx="2430145" cy="272415"/>
          <wp:effectExtent l="0" t="0" r="8255" b="0"/>
          <wp:docPr id="6" name="Kép 6" descr="G:\_Groups\MKOO_Marketing_Info\2018 Arculat\Logók\Takarék Csoport\Takarek_Csopor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G:\_Groups\MKOO_Marketing_Info\2018 Arculat\Logók\Takarék Csoport\Takarek_Csoport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145" cy="2724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68A1020"/>
    <w:lvl w:ilvl="0">
      <w:start w:val="1"/>
      <w:numFmt w:val="bullet"/>
      <w:pStyle w:val="Felsorols5"/>
      <w:lvlText w:val=""/>
      <w:lvlJc w:val="left"/>
      <w:pPr>
        <w:tabs>
          <w:tab w:val="num" w:pos="3175"/>
        </w:tabs>
        <w:ind w:left="3175" w:hanging="453"/>
      </w:pPr>
      <w:rPr>
        <w:rFonts w:ascii="Symbol" w:hAnsi="Symbol" w:hint="default"/>
      </w:rPr>
    </w:lvl>
  </w:abstractNum>
  <w:abstractNum w:abstractNumId="1" w15:restartNumberingAfterBreak="0">
    <w:nsid w:val="FFFFFF81"/>
    <w:multiLevelType w:val="singleLevel"/>
    <w:tmpl w:val="7974D35C"/>
    <w:lvl w:ilvl="0">
      <w:start w:val="1"/>
      <w:numFmt w:val="bullet"/>
      <w:pStyle w:val="Felsorols4"/>
      <w:lvlText w:val=""/>
      <w:lvlJc w:val="left"/>
      <w:pPr>
        <w:tabs>
          <w:tab w:val="num" w:pos="2722"/>
        </w:tabs>
        <w:ind w:left="2722" w:hanging="1134"/>
      </w:pPr>
      <w:rPr>
        <w:rFonts w:ascii="Symbol" w:hAnsi="Symbol" w:hint="default"/>
      </w:rPr>
    </w:lvl>
  </w:abstractNum>
  <w:abstractNum w:abstractNumId="2" w15:restartNumberingAfterBreak="0">
    <w:nsid w:val="FFFFFF82"/>
    <w:multiLevelType w:val="singleLevel"/>
    <w:tmpl w:val="215E8896"/>
    <w:lvl w:ilvl="0">
      <w:start w:val="1"/>
      <w:numFmt w:val="bullet"/>
      <w:pStyle w:val="Felsorols3"/>
      <w:lvlText w:val=""/>
      <w:lvlJc w:val="left"/>
      <w:pPr>
        <w:tabs>
          <w:tab w:val="num" w:pos="1588"/>
        </w:tabs>
        <w:ind w:left="2421" w:hanging="862"/>
      </w:pPr>
      <w:rPr>
        <w:rFonts w:ascii="Symbol" w:hAnsi="Symbol" w:hint="default"/>
      </w:rPr>
    </w:lvl>
  </w:abstractNum>
  <w:abstractNum w:abstractNumId="3" w15:restartNumberingAfterBreak="0">
    <w:nsid w:val="FFFFFF83"/>
    <w:multiLevelType w:val="singleLevel"/>
    <w:tmpl w:val="6B7AC686"/>
    <w:lvl w:ilvl="0">
      <w:start w:val="1"/>
      <w:numFmt w:val="bullet"/>
      <w:pStyle w:val="Felsorols2"/>
      <w:lvlText w:val=""/>
      <w:lvlJc w:val="left"/>
      <w:pPr>
        <w:tabs>
          <w:tab w:val="num" w:pos="709"/>
        </w:tabs>
        <w:ind w:left="709" w:hanging="709"/>
      </w:pPr>
      <w:rPr>
        <w:rFonts w:ascii="Symbol" w:hAnsi="Symbol" w:hint="default"/>
      </w:rPr>
    </w:lvl>
  </w:abstractNum>
  <w:abstractNum w:abstractNumId="4" w15:restartNumberingAfterBreak="0">
    <w:nsid w:val="08EB3ED0"/>
    <w:multiLevelType w:val="hybridMultilevel"/>
    <w:tmpl w:val="D8EC81AE"/>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5" w15:restartNumberingAfterBreak="0">
    <w:nsid w:val="0C513775"/>
    <w:multiLevelType w:val="hybridMultilevel"/>
    <w:tmpl w:val="70FE4C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F28137F"/>
    <w:multiLevelType w:val="hybridMultilevel"/>
    <w:tmpl w:val="5B3223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FB41DBB"/>
    <w:multiLevelType w:val="hybridMultilevel"/>
    <w:tmpl w:val="82CC37FA"/>
    <w:lvl w:ilvl="0" w:tplc="040E0001">
      <w:start w:val="1"/>
      <w:numFmt w:val="lowerLetter"/>
      <w:pStyle w:val="Listaabc"/>
      <w:lvlText w:val="%1."/>
      <w:lvlJc w:val="left"/>
      <w:pPr>
        <w:tabs>
          <w:tab w:val="num" w:pos="1134"/>
        </w:tabs>
        <w:ind w:left="1134" w:hanging="1134"/>
      </w:pPr>
      <w:rPr>
        <w:rFonts w:cs="Times New Roman" w:hint="default"/>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15C67D2C"/>
    <w:multiLevelType w:val="multilevel"/>
    <w:tmpl w:val="28661952"/>
    <w:lvl w:ilvl="0">
      <w:start w:val="1"/>
      <w:numFmt w:val="decimal"/>
      <w:lvlText w:val="%1."/>
      <w:lvlJc w:val="left"/>
      <w:pPr>
        <w:ind w:left="5606" w:hanging="360"/>
      </w:pPr>
      <w:rPr>
        <w:rFonts w:hint="default"/>
      </w:rPr>
    </w:lvl>
    <w:lvl w:ilvl="1">
      <w:start w:val="1"/>
      <w:numFmt w:val="decimal"/>
      <w:isLgl/>
      <w:lvlText w:val="%1.%2."/>
      <w:lvlJc w:val="left"/>
      <w:pPr>
        <w:ind w:left="1429" w:hanging="720"/>
      </w:pPr>
      <w:rPr>
        <w:rFonts w:hint="default"/>
        <w:b/>
        <w:i w:val="0"/>
        <w:sz w:val="20"/>
        <w:szCs w:val="2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9" w15:restartNumberingAfterBreak="0">
    <w:nsid w:val="167254DA"/>
    <w:multiLevelType w:val="multilevel"/>
    <w:tmpl w:val="C90200B0"/>
    <w:lvl w:ilvl="0">
      <w:start w:val="6"/>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upperLetter"/>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72B75EF"/>
    <w:multiLevelType w:val="multilevel"/>
    <w:tmpl w:val="28661952"/>
    <w:lvl w:ilvl="0">
      <w:start w:val="1"/>
      <w:numFmt w:val="decimal"/>
      <w:lvlText w:val="%1."/>
      <w:lvlJc w:val="left"/>
      <w:pPr>
        <w:ind w:left="5606" w:hanging="360"/>
      </w:pPr>
      <w:rPr>
        <w:rFonts w:hint="default"/>
      </w:rPr>
    </w:lvl>
    <w:lvl w:ilvl="1">
      <w:start w:val="1"/>
      <w:numFmt w:val="decimal"/>
      <w:isLgl/>
      <w:lvlText w:val="%1.%2."/>
      <w:lvlJc w:val="left"/>
      <w:pPr>
        <w:ind w:left="1429" w:hanging="720"/>
      </w:pPr>
      <w:rPr>
        <w:rFonts w:hint="default"/>
        <w:b/>
        <w:i w:val="0"/>
        <w:sz w:val="20"/>
        <w:szCs w:val="2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1" w15:restartNumberingAfterBreak="0">
    <w:nsid w:val="1B5847A3"/>
    <w:multiLevelType w:val="hybridMultilevel"/>
    <w:tmpl w:val="E566FE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CAA5403"/>
    <w:multiLevelType w:val="multilevel"/>
    <w:tmpl w:val="7FA20E6A"/>
    <w:lvl w:ilvl="0">
      <w:start w:val="4"/>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D144095"/>
    <w:multiLevelType w:val="hybridMultilevel"/>
    <w:tmpl w:val="9206632A"/>
    <w:lvl w:ilvl="0" w:tplc="3D5087D2">
      <w:start w:val="1"/>
      <w:numFmt w:val="bullet"/>
      <w:lvlText w:val=""/>
      <w:lvlJc w:val="left"/>
      <w:pPr>
        <w:tabs>
          <w:tab w:val="num" w:pos="720"/>
        </w:tabs>
        <w:ind w:left="720" w:hanging="360"/>
      </w:pPr>
      <w:rPr>
        <w:rFonts w:ascii="Wingdings" w:hAnsi="Wingdings"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46397"/>
    <w:multiLevelType w:val="hybridMultilevel"/>
    <w:tmpl w:val="C464DF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F083A59"/>
    <w:multiLevelType w:val="multilevel"/>
    <w:tmpl w:val="134497B2"/>
    <w:lvl w:ilvl="0">
      <w:start w:val="1"/>
      <w:numFmt w:val="none"/>
      <w:suff w:val="nothing"/>
      <w:lvlText w:val="%1"/>
      <w:lvlJc w:val="left"/>
      <w:pPr>
        <w:ind w:left="0" w:firstLine="0"/>
      </w:pPr>
    </w:lvl>
    <w:lvl w:ilvl="1">
      <w:start w:val="1"/>
      <w:numFmt w:val="decimal"/>
      <w:pStyle w:val="Szmozottlista"/>
      <w:lvlText w:val="%1%2."/>
      <w:lvlJc w:val="left"/>
      <w:pPr>
        <w:tabs>
          <w:tab w:val="num" w:pos="864"/>
        </w:tabs>
        <w:ind w:left="864" w:hanging="864"/>
      </w:pPr>
    </w:lvl>
    <w:lvl w:ilvl="2">
      <w:start w:val="1"/>
      <w:numFmt w:val="decimal"/>
      <w:pStyle w:val="Szmozottlista2"/>
      <w:lvlText w:val="%1%2.%3"/>
      <w:lvlJc w:val="left"/>
      <w:pPr>
        <w:tabs>
          <w:tab w:val="num" w:pos="864"/>
        </w:tabs>
        <w:ind w:left="864" w:hanging="864"/>
      </w:pPr>
    </w:lvl>
    <w:lvl w:ilvl="3">
      <w:start w:val="1"/>
      <w:numFmt w:val="decimal"/>
      <w:pStyle w:val="Szmozottlista3"/>
      <w:lvlText w:val="%1%2.%3.%4"/>
      <w:lvlJc w:val="left"/>
      <w:pPr>
        <w:tabs>
          <w:tab w:val="num" w:pos="2160"/>
        </w:tabs>
        <w:ind w:left="2160" w:hanging="1296"/>
      </w:pPr>
    </w:lvl>
    <w:lvl w:ilvl="4">
      <w:start w:val="1"/>
      <w:numFmt w:val="decimal"/>
      <w:pStyle w:val="Szmozottlista4"/>
      <w:lvlText w:val="%1%2.%3.%4.%5"/>
      <w:lvlJc w:val="left"/>
      <w:pPr>
        <w:tabs>
          <w:tab w:val="num" w:pos="3240"/>
        </w:tabs>
        <w:ind w:left="2880" w:hanging="720"/>
      </w:pPr>
    </w:lvl>
    <w:lvl w:ilvl="5">
      <w:start w:val="1"/>
      <w:numFmt w:val="decimal"/>
      <w:pStyle w:val="Szmozottlista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pStyle w:val="ListNumber7"/>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16" w15:restartNumberingAfterBreak="0">
    <w:nsid w:val="1F152578"/>
    <w:multiLevelType w:val="multilevel"/>
    <w:tmpl w:val="C1F439F8"/>
    <w:numStyleLink w:val="BulletList"/>
  </w:abstractNum>
  <w:abstractNum w:abstractNumId="17" w15:restartNumberingAfterBreak="0">
    <w:nsid w:val="22387091"/>
    <w:multiLevelType w:val="multilevel"/>
    <w:tmpl w:val="28661952"/>
    <w:lvl w:ilvl="0">
      <w:start w:val="1"/>
      <w:numFmt w:val="decimal"/>
      <w:lvlText w:val="%1."/>
      <w:lvlJc w:val="left"/>
      <w:pPr>
        <w:ind w:left="5606" w:hanging="360"/>
      </w:pPr>
      <w:rPr>
        <w:rFonts w:hint="default"/>
      </w:rPr>
    </w:lvl>
    <w:lvl w:ilvl="1">
      <w:start w:val="1"/>
      <w:numFmt w:val="decimal"/>
      <w:isLgl/>
      <w:lvlText w:val="%1.%2."/>
      <w:lvlJc w:val="left"/>
      <w:pPr>
        <w:ind w:left="1429" w:hanging="720"/>
      </w:pPr>
      <w:rPr>
        <w:rFonts w:hint="default"/>
        <w:b/>
        <w:i w:val="0"/>
        <w:sz w:val="20"/>
        <w:szCs w:val="2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8" w15:restartNumberingAfterBreak="0">
    <w:nsid w:val="22A07FD9"/>
    <w:multiLevelType w:val="hybridMultilevel"/>
    <w:tmpl w:val="D908BFC8"/>
    <w:lvl w:ilvl="0" w:tplc="040E0001">
      <w:start w:val="1"/>
      <w:numFmt w:val="bullet"/>
      <w:lvlText w:val=""/>
      <w:lvlJc w:val="left"/>
      <w:pPr>
        <w:tabs>
          <w:tab w:val="num" w:pos="720"/>
        </w:tabs>
        <w:ind w:left="720" w:hanging="36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45255F"/>
    <w:multiLevelType w:val="multilevel"/>
    <w:tmpl w:val="B53C409E"/>
    <w:lvl w:ilvl="0">
      <w:start w:val="1"/>
      <w:numFmt w:val="bullet"/>
      <w:lvlText w:val="-"/>
      <w:lvlJc w:val="left"/>
      <w:pPr>
        <w:tabs>
          <w:tab w:val="num" w:pos="936"/>
        </w:tabs>
        <w:ind w:left="936" w:hanging="360"/>
      </w:pPr>
      <w:rPr>
        <w:rFonts w:hint="default"/>
      </w:rPr>
    </w:lvl>
    <w:lvl w:ilvl="1">
      <w:start w:val="1"/>
      <w:numFmt w:val="decimal"/>
      <w:lvlText w:val="%1.%2"/>
      <w:lvlJc w:val="left"/>
      <w:pPr>
        <w:tabs>
          <w:tab w:val="num" w:pos="1152"/>
        </w:tabs>
        <w:ind w:left="1152" w:hanging="576"/>
      </w:pPr>
      <w:rPr>
        <w:rFonts w:cs="Times New Roman"/>
      </w:rPr>
    </w:lvl>
    <w:lvl w:ilvl="2">
      <w:start w:val="1"/>
      <w:numFmt w:val="decimal"/>
      <w:lvlText w:val="%1.%2.%3"/>
      <w:lvlJc w:val="left"/>
      <w:pPr>
        <w:tabs>
          <w:tab w:val="num" w:pos="1296"/>
        </w:tabs>
        <w:ind w:left="1296" w:hanging="720"/>
      </w:pPr>
      <w:rPr>
        <w:rFonts w:cs="Times New Roman"/>
      </w:rPr>
    </w:lvl>
    <w:lvl w:ilvl="3">
      <w:start w:val="1"/>
      <w:numFmt w:val="decimal"/>
      <w:lvlText w:val="%1.%2.%3.%4"/>
      <w:lvlJc w:val="left"/>
      <w:pPr>
        <w:tabs>
          <w:tab w:val="num" w:pos="1440"/>
        </w:tabs>
        <w:ind w:left="1440" w:hanging="864"/>
      </w:pPr>
      <w:rPr>
        <w:rFonts w:cs="Times New Roman"/>
      </w:rPr>
    </w:lvl>
    <w:lvl w:ilvl="4">
      <w:start w:val="1"/>
      <w:numFmt w:val="decimal"/>
      <w:lvlText w:val="%1.%2.%3.%4.%5"/>
      <w:lvlJc w:val="left"/>
      <w:pPr>
        <w:tabs>
          <w:tab w:val="num" w:pos="1584"/>
        </w:tabs>
        <w:ind w:left="1584" w:hanging="1008"/>
      </w:pPr>
      <w:rPr>
        <w:rFonts w:cs="Times New Roman"/>
      </w:rPr>
    </w:lvl>
    <w:lvl w:ilvl="5">
      <w:start w:val="1"/>
      <w:numFmt w:val="decimal"/>
      <w:lvlText w:val="%1.%2.%3.%4.%5.%6"/>
      <w:lvlJc w:val="left"/>
      <w:pPr>
        <w:tabs>
          <w:tab w:val="num" w:pos="1728"/>
        </w:tabs>
        <w:ind w:left="1728" w:hanging="1152"/>
      </w:pPr>
      <w:rPr>
        <w:rFonts w:cs="Times New Roman"/>
      </w:rPr>
    </w:lvl>
    <w:lvl w:ilvl="6">
      <w:start w:val="1"/>
      <w:numFmt w:val="decimal"/>
      <w:lvlText w:val="%1.%2.%3.%4.%5.%6.%7"/>
      <w:lvlJc w:val="left"/>
      <w:pPr>
        <w:tabs>
          <w:tab w:val="num" w:pos="1872"/>
        </w:tabs>
        <w:ind w:left="1872" w:hanging="1296"/>
      </w:pPr>
      <w:rPr>
        <w:rFonts w:cs="Times New Roman"/>
      </w:rPr>
    </w:lvl>
    <w:lvl w:ilvl="7">
      <w:start w:val="1"/>
      <w:numFmt w:val="decimal"/>
      <w:lvlText w:val="%1.%2.%3.%4.%5.%6.%7.%8"/>
      <w:lvlJc w:val="left"/>
      <w:pPr>
        <w:tabs>
          <w:tab w:val="num" w:pos="2016"/>
        </w:tabs>
        <w:ind w:left="2016" w:hanging="1440"/>
      </w:pPr>
      <w:rPr>
        <w:rFonts w:cs="Times New Roman"/>
      </w:rPr>
    </w:lvl>
    <w:lvl w:ilvl="8">
      <w:start w:val="1"/>
      <w:numFmt w:val="decimal"/>
      <w:lvlText w:val="%1.%2.%3.%4.%5.%6.%7.%8.%9"/>
      <w:lvlJc w:val="left"/>
      <w:pPr>
        <w:tabs>
          <w:tab w:val="num" w:pos="2160"/>
        </w:tabs>
        <w:ind w:left="2160" w:hanging="1584"/>
      </w:pPr>
      <w:rPr>
        <w:rFonts w:cs="Times New Roman"/>
      </w:rPr>
    </w:lvl>
  </w:abstractNum>
  <w:abstractNum w:abstractNumId="20" w15:restartNumberingAfterBreak="0">
    <w:nsid w:val="27AB1335"/>
    <w:multiLevelType w:val="hybridMultilevel"/>
    <w:tmpl w:val="FD6A7B48"/>
    <w:lvl w:ilvl="0" w:tplc="9C3C37E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 w15:restartNumberingAfterBreak="0">
    <w:nsid w:val="35356EE1"/>
    <w:multiLevelType w:val="hybridMultilevel"/>
    <w:tmpl w:val="CC7C5826"/>
    <w:lvl w:ilvl="0" w:tplc="040E000F">
      <w:start w:val="8"/>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5FE1BA2"/>
    <w:multiLevelType w:val="multilevel"/>
    <w:tmpl w:val="829E7922"/>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b/>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3" w15:restartNumberingAfterBreak="0">
    <w:nsid w:val="36516F79"/>
    <w:multiLevelType w:val="multilevel"/>
    <w:tmpl w:val="ADB6CAFA"/>
    <w:lvl w:ilvl="0">
      <w:start w:val="6"/>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6E8136E"/>
    <w:multiLevelType w:val="hybridMultilevel"/>
    <w:tmpl w:val="2BE8D9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79502A5"/>
    <w:multiLevelType w:val="hybridMultilevel"/>
    <w:tmpl w:val="398C2F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8374BEC"/>
    <w:multiLevelType w:val="multilevel"/>
    <w:tmpl w:val="BD36729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92B751D"/>
    <w:multiLevelType w:val="hybridMultilevel"/>
    <w:tmpl w:val="00FACF6A"/>
    <w:lvl w:ilvl="0" w:tplc="BFC699D2">
      <w:start w:val="1"/>
      <w:numFmt w:val="bullet"/>
      <w:pStyle w:val="Felsorols"/>
      <w:lvlText w:val=""/>
      <w:lvlJc w:val="left"/>
      <w:pPr>
        <w:tabs>
          <w:tab w:val="num" w:pos="709"/>
        </w:tabs>
        <w:ind w:left="709" w:hanging="709"/>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A2403A"/>
    <w:multiLevelType w:val="hybridMultilevel"/>
    <w:tmpl w:val="2DA20F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FF56A43"/>
    <w:multiLevelType w:val="multilevel"/>
    <w:tmpl w:val="C1F439F8"/>
    <w:styleLink w:val="BulletList"/>
    <w:lvl w:ilvl="0">
      <w:start w:val="1"/>
      <w:numFmt w:val="bullet"/>
      <w:pStyle w:val="Bullet"/>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582"/>
        </w:tabs>
        <w:ind w:left="1582" w:hanging="862"/>
      </w:pPr>
      <w:rPr>
        <w:rFonts w:ascii="Symbol" w:hAnsi="Symbol" w:hint="default"/>
        <w:color w:val="auto"/>
      </w:rPr>
    </w:lvl>
    <w:lvl w:ilvl="2">
      <w:start w:val="1"/>
      <w:numFmt w:val="bullet"/>
      <w:pStyle w:val="Bullet3"/>
      <w:lvlText w:val=""/>
      <w:lvlJc w:val="left"/>
      <w:pPr>
        <w:tabs>
          <w:tab w:val="num" w:pos="2699"/>
        </w:tabs>
        <w:ind w:left="2699" w:hanging="1117"/>
      </w:pPr>
      <w:rPr>
        <w:rFonts w:ascii="Symbol" w:hAnsi="Symbol" w:hint="default"/>
        <w:color w:val="auto"/>
      </w:rPr>
    </w:lvl>
    <w:lvl w:ilvl="3">
      <w:start w:val="1"/>
      <w:numFmt w:val="bullet"/>
      <w:pStyle w:val="Bullet4"/>
      <w:lvlText w:val=""/>
      <w:lvlJc w:val="left"/>
      <w:pPr>
        <w:tabs>
          <w:tab w:val="num" w:pos="3170"/>
        </w:tabs>
        <w:ind w:left="3170" w:hanging="471"/>
      </w:pPr>
      <w:rPr>
        <w:rFonts w:ascii="Symbol" w:hAnsi="Symbol" w:hint="default"/>
        <w:color w:val="auto"/>
      </w:rPr>
    </w:lvl>
    <w:lvl w:ilvl="4">
      <w:start w:val="1"/>
      <w:numFmt w:val="bullet"/>
      <w:pStyle w:val="Bullet5"/>
      <w:lvlText w:val=""/>
      <w:lvlJc w:val="left"/>
      <w:pPr>
        <w:tabs>
          <w:tab w:val="num" w:pos="3771"/>
        </w:tabs>
        <w:ind w:left="3771" w:hanging="601"/>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32767" w:firstLine="0"/>
      </w:pPr>
      <w:rPr>
        <w:rFonts w:hint="default"/>
      </w:rPr>
    </w:lvl>
  </w:abstractNum>
  <w:abstractNum w:abstractNumId="30" w15:restartNumberingAfterBreak="0">
    <w:nsid w:val="42265F8A"/>
    <w:multiLevelType w:val="hybridMultilevel"/>
    <w:tmpl w:val="16201A2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42CA0A12"/>
    <w:multiLevelType w:val="hybridMultilevel"/>
    <w:tmpl w:val="081A2E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5326034"/>
    <w:multiLevelType w:val="hybridMultilevel"/>
    <w:tmpl w:val="F80EC31A"/>
    <w:lvl w:ilvl="0" w:tplc="040E0017">
      <w:start w:val="1"/>
      <w:numFmt w:val="lowerLetter"/>
      <w:lvlText w:val="%1)"/>
      <w:lvlJc w:val="left"/>
      <w:pPr>
        <w:ind w:left="2990" w:hanging="360"/>
      </w:pPr>
    </w:lvl>
    <w:lvl w:ilvl="1" w:tplc="08090019" w:tentative="1">
      <w:start w:val="1"/>
      <w:numFmt w:val="lowerLetter"/>
      <w:lvlText w:val="%2."/>
      <w:lvlJc w:val="left"/>
      <w:pPr>
        <w:ind w:left="3710" w:hanging="360"/>
      </w:pPr>
    </w:lvl>
    <w:lvl w:ilvl="2" w:tplc="0809001B" w:tentative="1">
      <w:start w:val="1"/>
      <w:numFmt w:val="lowerRoman"/>
      <w:lvlText w:val="%3."/>
      <w:lvlJc w:val="right"/>
      <w:pPr>
        <w:ind w:left="4430" w:hanging="180"/>
      </w:pPr>
    </w:lvl>
    <w:lvl w:ilvl="3" w:tplc="0809000F" w:tentative="1">
      <w:start w:val="1"/>
      <w:numFmt w:val="decimal"/>
      <w:lvlText w:val="%4."/>
      <w:lvlJc w:val="left"/>
      <w:pPr>
        <w:ind w:left="5150" w:hanging="360"/>
      </w:pPr>
    </w:lvl>
    <w:lvl w:ilvl="4" w:tplc="08090019" w:tentative="1">
      <w:start w:val="1"/>
      <w:numFmt w:val="lowerLetter"/>
      <w:lvlText w:val="%5."/>
      <w:lvlJc w:val="left"/>
      <w:pPr>
        <w:ind w:left="5870" w:hanging="360"/>
      </w:pPr>
    </w:lvl>
    <w:lvl w:ilvl="5" w:tplc="0809001B" w:tentative="1">
      <w:start w:val="1"/>
      <w:numFmt w:val="lowerRoman"/>
      <w:lvlText w:val="%6."/>
      <w:lvlJc w:val="right"/>
      <w:pPr>
        <w:ind w:left="6590" w:hanging="180"/>
      </w:pPr>
    </w:lvl>
    <w:lvl w:ilvl="6" w:tplc="0809000F" w:tentative="1">
      <w:start w:val="1"/>
      <w:numFmt w:val="decimal"/>
      <w:lvlText w:val="%7."/>
      <w:lvlJc w:val="left"/>
      <w:pPr>
        <w:ind w:left="7310" w:hanging="360"/>
      </w:pPr>
    </w:lvl>
    <w:lvl w:ilvl="7" w:tplc="08090019" w:tentative="1">
      <w:start w:val="1"/>
      <w:numFmt w:val="lowerLetter"/>
      <w:lvlText w:val="%8."/>
      <w:lvlJc w:val="left"/>
      <w:pPr>
        <w:ind w:left="8030" w:hanging="360"/>
      </w:pPr>
    </w:lvl>
    <w:lvl w:ilvl="8" w:tplc="0809001B" w:tentative="1">
      <w:start w:val="1"/>
      <w:numFmt w:val="lowerRoman"/>
      <w:lvlText w:val="%9."/>
      <w:lvlJc w:val="right"/>
      <w:pPr>
        <w:ind w:left="8750" w:hanging="180"/>
      </w:pPr>
    </w:lvl>
  </w:abstractNum>
  <w:abstractNum w:abstractNumId="33" w15:restartNumberingAfterBreak="0">
    <w:nsid w:val="466013FD"/>
    <w:multiLevelType w:val="multilevel"/>
    <w:tmpl w:val="EBEEBAA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upperLetter"/>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48F47A1D"/>
    <w:multiLevelType w:val="multilevel"/>
    <w:tmpl w:val="A6F69998"/>
    <w:styleLink w:val="Style1"/>
    <w:lvl w:ilvl="0">
      <w:start w:val="1"/>
      <w:numFmt w:val="decimal"/>
      <w:lvlText w:val="%1."/>
      <w:lvlJc w:val="left"/>
      <w:pPr>
        <w:tabs>
          <w:tab w:val="num" w:pos="1134"/>
        </w:tabs>
        <w:ind w:left="1134" w:hanging="1134"/>
      </w:pPr>
      <w:rPr>
        <w:rFonts w:cs="Times New Roman" w:hint="default"/>
        <w:lang w:val="hu-HU"/>
      </w:rPr>
    </w:lvl>
    <w:lvl w:ilvl="1">
      <w:start w:val="2"/>
      <w:numFmt w:val="decimal"/>
      <w:lvlText w:val="%1.%2."/>
      <w:lvlJc w:val="left"/>
      <w:pPr>
        <w:tabs>
          <w:tab w:val="num" w:pos="1134"/>
        </w:tabs>
        <w:ind w:left="1134" w:hanging="1134"/>
      </w:pPr>
      <w:rPr>
        <w:rFonts w:cs="Times New Roman" w:hint="default"/>
        <w:lang w:val="hu-HU"/>
      </w:rPr>
    </w:lvl>
    <w:lvl w:ilvl="2">
      <w:start w:val="2"/>
      <w:numFmt w:val="decimal"/>
      <w:lvlText w:val="%1.%2.%3."/>
      <w:lvlJc w:val="left"/>
      <w:pPr>
        <w:tabs>
          <w:tab w:val="num" w:pos="1276"/>
        </w:tabs>
        <w:ind w:left="1276" w:hanging="1134"/>
      </w:pPr>
      <w:rPr>
        <w:rFonts w:cs="Times New Roman" w:hint="default"/>
      </w:rPr>
    </w:lvl>
    <w:lvl w:ilvl="3">
      <w:start w:val="1"/>
      <w:numFmt w:val="decimal"/>
      <w:lvlText w:val="%1.%2.%3.%4."/>
      <w:lvlJc w:val="left"/>
      <w:pPr>
        <w:tabs>
          <w:tab w:val="num" w:pos="1134"/>
        </w:tabs>
        <w:ind w:left="1134" w:hanging="1134"/>
      </w:pPr>
      <w:rPr>
        <w:rFonts w:cs="Times New Roman" w:hint="default"/>
        <w:lang w:val="hu-HU"/>
      </w:rPr>
    </w:lvl>
    <w:lvl w:ilvl="4">
      <w:start w:val="1"/>
      <w:numFmt w:val="decimal"/>
      <w:lvlText w:val="%1.%2.%3.1.2."/>
      <w:lvlJc w:val="left"/>
      <w:pPr>
        <w:tabs>
          <w:tab w:val="num" w:pos="1314"/>
        </w:tabs>
        <w:ind w:left="1314" w:hanging="1134"/>
      </w:pPr>
      <w:rPr>
        <w:rFonts w:cs="Times New Roman" w:hint="default"/>
      </w:rPr>
    </w:lvl>
    <w:lvl w:ilvl="5">
      <w:start w:val="1"/>
      <w:numFmt w:val="decimal"/>
      <w:lvlText w:val="%1.%2.%3.%4.%5.%6."/>
      <w:lvlJc w:val="left"/>
      <w:pPr>
        <w:tabs>
          <w:tab w:val="num" w:pos="1701"/>
        </w:tabs>
        <w:ind w:left="1701" w:hanging="1701"/>
      </w:pPr>
      <w:rPr>
        <w:rFonts w:cs="Times New Roman" w:hint="default"/>
      </w:rPr>
    </w:lvl>
    <w:lvl w:ilvl="6">
      <w:start w:val="1"/>
      <w:numFmt w:val="decimal"/>
      <w:lvlText w:val="%1.%2.%3.%4.%5.%6.%7."/>
      <w:lvlJc w:val="left"/>
      <w:pPr>
        <w:tabs>
          <w:tab w:val="num" w:pos="1701"/>
        </w:tabs>
        <w:ind w:left="1701" w:hanging="1701"/>
      </w:pPr>
      <w:rPr>
        <w:rFonts w:cs="Times New Roman" w:hint="default"/>
      </w:rPr>
    </w:lvl>
    <w:lvl w:ilvl="7">
      <w:start w:val="1"/>
      <w:numFmt w:val="decimal"/>
      <w:lvlText w:val="%1.%2.%3.%4.%5.%6.%7.%8."/>
      <w:lvlJc w:val="left"/>
      <w:pPr>
        <w:tabs>
          <w:tab w:val="num" w:pos="1701"/>
        </w:tabs>
        <w:ind w:left="1701" w:hanging="1701"/>
      </w:pPr>
      <w:rPr>
        <w:rFonts w:cs="Times New Roman" w:hint="default"/>
      </w:rPr>
    </w:lvl>
    <w:lvl w:ilvl="8">
      <w:start w:val="1"/>
      <w:numFmt w:val="decimal"/>
      <w:lvlText w:val="%1.%2.%3.%4.%5.%6.%7.%8.%9."/>
      <w:lvlJc w:val="left"/>
      <w:pPr>
        <w:tabs>
          <w:tab w:val="num" w:pos="1701"/>
        </w:tabs>
        <w:ind w:left="1701" w:hanging="1701"/>
      </w:pPr>
      <w:rPr>
        <w:rFonts w:cs="Times New Roman" w:hint="default"/>
      </w:rPr>
    </w:lvl>
  </w:abstractNum>
  <w:abstractNum w:abstractNumId="35" w15:restartNumberingAfterBreak="0">
    <w:nsid w:val="4CF8168F"/>
    <w:multiLevelType w:val="hybridMultilevel"/>
    <w:tmpl w:val="335A74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4DFF7DD7"/>
    <w:multiLevelType w:val="multilevel"/>
    <w:tmpl w:val="5402310A"/>
    <w:lvl w:ilvl="0">
      <w:start w:val="1"/>
      <w:numFmt w:val="none"/>
      <w:pStyle w:val="SchedulePageTitle"/>
      <w:suff w:val="nothing"/>
      <w:lvlText w:val="%1"/>
      <w:lvlJc w:val="left"/>
      <w:pPr>
        <w:ind w:left="720" w:hanging="720"/>
      </w:pPr>
      <w:rPr>
        <w:rFonts w:hint="default"/>
      </w:rPr>
    </w:lvl>
    <w:lvl w:ilvl="1">
      <w:start w:val="1"/>
      <w:numFmt w:val="none"/>
      <w:pStyle w:val="RestartSchedules"/>
      <w:lvlText w:val="%1%2"/>
      <w:lvlJc w:val="left"/>
      <w:pPr>
        <w:tabs>
          <w:tab w:val="num" w:pos="864"/>
        </w:tabs>
        <w:ind w:left="864" w:hanging="864"/>
      </w:pPr>
      <w:rPr>
        <w:rFonts w:hint="default"/>
        <w:b w:val="0"/>
        <w:i w:val="0"/>
      </w:rPr>
    </w:lvl>
    <w:lvl w:ilvl="2">
      <w:start w:val="1"/>
      <w:numFmt w:val="decimal"/>
      <w:pStyle w:val="Schedule1"/>
      <w:lvlText w:val="%1%2%3."/>
      <w:lvlJc w:val="left"/>
      <w:pPr>
        <w:tabs>
          <w:tab w:val="num" w:pos="720"/>
        </w:tabs>
        <w:ind w:left="720" w:hanging="720"/>
      </w:pPr>
      <w:rPr>
        <w:rFonts w:hint="default"/>
        <w:b w:val="0"/>
        <w:i w:val="0"/>
      </w:rPr>
    </w:lvl>
    <w:lvl w:ilvl="3">
      <w:start w:val="1"/>
      <w:numFmt w:val="decimal"/>
      <w:pStyle w:val="Schedule2"/>
      <w:lvlText w:val="%1%2%3.%4"/>
      <w:lvlJc w:val="left"/>
      <w:pPr>
        <w:tabs>
          <w:tab w:val="num" w:pos="720"/>
        </w:tabs>
        <w:ind w:left="720" w:hanging="720"/>
      </w:pPr>
      <w:rPr>
        <w:rFonts w:hint="default"/>
        <w:b w:val="0"/>
        <w:i w:val="0"/>
      </w:rPr>
    </w:lvl>
    <w:lvl w:ilvl="4">
      <w:start w:val="1"/>
      <w:numFmt w:val="decimal"/>
      <w:pStyle w:val="Schedule3"/>
      <w:lvlText w:val="%1%2%3.%4.%5"/>
      <w:lvlJc w:val="left"/>
      <w:pPr>
        <w:tabs>
          <w:tab w:val="num" w:pos="1582"/>
        </w:tabs>
        <w:ind w:left="1582" w:hanging="862"/>
      </w:pPr>
      <w:rPr>
        <w:rFonts w:hint="default"/>
        <w:b w:val="0"/>
        <w:i w:val="0"/>
      </w:rPr>
    </w:lvl>
    <w:lvl w:ilvl="5">
      <w:start w:val="1"/>
      <w:numFmt w:val="decimal"/>
      <w:pStyle w:val="Schedule4"/>
      <w:lvlText w:val="%2%3.%4.%5.%6"/>
      <w:lvlJc w:val="left"/>
      <w:pPr>
        <w:tabs>
          <w:tab w:val="num" w:pos="2705"/>
        </w:tabs>
        <w:ind w:left="2705" w:hanging="1123"/>
      </w:pPr>
      <w:rPr>
        <w:rFonts w:hint="default"/>
      </w:rPr>
    </w:lvl>
    <w:lvl w:ilvl="6">
      <w:start w:val="1"/>
      <w:numFmt w:val="decimal"/>
      <w:pStyle w:val="Schedule5"/>
      <w:lvlText w:val="%3.%4.%5.%6.%7"/>
      <w:lvlJc w:val="left"/>
      <w:pPr>
        <w:tabs>
          <w:tab w:val="num" w:pos="2705"/>
        </w:tabs>
        <w:ind w:left="2705" w:hanging="1123"/>
      </w:pPr>
      <w:rPr>
        <w:rFonts w:hint="default"/>
      </w:rPr>
    </w:lvl>
    <w:lvl w:ilvl="7">
      <w:start w:val="1"/>
      <w:numFmt w:val="lowerRoman"/>
      <w:pStyle w:val="Schedule6"/>
      <w:lvlText w:val="(%8)"/>
      <w:lvlJc w:val="left"/>
      <w:pPr>
        <w:tabs>
          <w:tab w:val="num" w:pos="3164"/>
        </w:tabs>
        <w:ind w:left="3164" w:hanging="459"/>
      </w:pPr>
      <w:rPr>
        <w:rFonts w:hint="default"/>
      </w:rPr>
    </w:lvl>
    <w:lvl w:ilvl="8">
      <w:start w:val="1"/>
      <w:numFmt w:val="lowerLetter"/>
      <w:pStyle w:val="Schedule7"/>
      <w:lvlText w:val="(%9)"/>
      <w:lvlJc w:val="left"/>
      <w:pPr>
        <w:tabs>
          <w:tab w:val="num" w:pos="3164"/>
        </w:tabs>
        <w:ind w:left="3164" w:hanging="459"/>
      </w:pPr>
      <w:rPr>
        <w:rFonts w:hint="default"/>
      </w:rPr>
    </w:lvl>
  </w:abstractNum>
  <w:abstractNum w:abstractNumId="37" w15:restartNumberingAfterBreak="0">
    <w:nsid w:val="4E7069F5"/>
    <w:multiLevelType w:val="hybridMultilevel"/>
    <w:tmpl w:val="304E9E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4E821C93"/>
    <w:multiLevelType w:val="hybridMultilevel"/>
    <w:tmpl w:val="3BEC2FCC"/>
    <w:lvl w:ilvl="0" w:tplc="040E0001">
      <w:start w:val="1"/>
      <w:numFmt w:val="bullet"/>
      <w:lvlText w:val=""/>
      <w:lvlJc w:val="left"/>
      <w:pPr>
        <w:ind w:left="720" w:hanging="360"/>
      </w:pPr>
      <w:rPr>
        <w:rFonts w:ascii="Symbol" w:hAnsi="Symbol" w:hint="default"/>
      </w:rPr>
    </w:lvl>
    <w:lvl w:ilvl="1" w:tplc="2B30503C">
      <w:numFmt w:val="bullet"/>
      <w:lvlText w:val="•"/>
      <w:lvlJc w:val="left"/>
      <w:pPr>
        <w:ind w:left="1485" w:hanging="405"/>
      </w:pPr>
      <w:rPr>
        <w:rFonts w:ascii="Arial" w:eastAsia="Calibri"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11C483D"/>
    <w:multiLevelType w:val="hybridMultilevel"/>
    <w:tmpl w:val="A330FFD2"/>
    <w:lvl w:ilvl="0" w:tplc="040E0017">
      <w:start w:val="1"/>
      <w:numFmt w:val="lowerLetter"/>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40" w15:restartNumberingAfterBreak="0">
    <w:nsid w:val="6A27393A"/>
    <w:multiLevelType w:val="hybridMultilevel"/>
    <w:tmpl w:val="57D607F8"/>
    <w:lvl w:ilvl="0" w:tplc="040E0001">
      <w:start w:val="1"/>
      <w:numFmt w:val="bullet"/>
      <w:lvlText w:val=""/>
      <w:lvlJc w:val="left"/>
      <w:pPr>
        <w:tabs>
          <w:tab w:val="num" w:pos="720"/>
        </w:tabs>
        <w:ind w:left="720" w:hanging="36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854715"/>
    <w:multiLevelType w:val="hybridMultilevel"/>
    <w:tmpl w:val="809696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B7547A6"/>
    <w:multiLevelType w:val="hybridMultilevel"/>
    <w:tmpl w:val="DF9ADA72"/>
    <w:lvl w:ilvl="0" w:tplc="7B42F698">
      <w:start w:val="1"/>
      <w:numFmt w:val="bullet"/>
      <w:pStyle w:val="Felsorolskiemelt"/>
      <w:lvlText w:val=""/>
      <w:lvlJc w:val="left"/>
      <w:pPr>
        <w:tabs>
          <w:tab w:val="num" w:pos="567"/>
        </w:tabs>
        <w:ind w:left="567" w:hanging="56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C96B71"/>
    <w:multiLevelType w:val="hybridMultilevel"/>
    <w:tmpl w:val="4014BCCC"/>
    <w:lvl w:ilvl="0" w:tplc="51B88F20">
      <w:start w:val="1"/>
      <w:numFmt w:val="decimal"/>
      <w:lvlText w:val="%1."/>
      <w:lvlJc w:val="left"/>
      <w:pPr>
        <w:ind w:left="720" w:hanging="48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44" w15:restartNumberingAfterBreak="0">
    <w:nsid w:val="7A9A2C1F"/>
    <w:multiLevelType w:val="hybridMultilevel"/>
    <w:tmpl w:val="9CD068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BA52D85"/>
    <w:multiLevelType w:val="multilevel"/>
    <w:tmpl w:val="B96849B8"/>
    <w:lvl w:ilvl="0">
      <w:start w:val="1"/>
      <w:numFmt w:val="none"/>
      <w:pStyle w:val="Restart"/>
      <w:suff w:val="nothing"/>
      <w:lvlText w:val="%1"/>
      <w:lvlJc w:val="left"/>
      <w:pPr>
        <w:ind w:left="0" w:firstLine="0"/>
      </w:pPr>
      <w:rPr>
        <w:rFonts w:hint="default"/>
      </w:rPr>
    </w:lvl>
    <w:lvl w:ilvl="1">
      <w:start w:val="1"/>
      <w:numFmt w:val="decimal"/>
      <w:pStyle w:val="Cmsor1"/>
      <w:lvlText w:val="%1%2."/>
      <w:lvlJc w:val="left"/>
      <w:pPr>
        <w:tabs>
          <w:tab w:val="num" w:pos="720"/>
        </w:tabs>
        <w:ind w:left="720" w:hanging="720"/>
      </w:pPr>
      <w:rPr>
        <w:rFonts w:hint="default"/>
        <w:b w:val="0"/>
        <w:i w:val="0"/>
      </w:rPr>
    </w:lvl>
    <w:lvl w:ilvl="2">
      <w:start w:val="1"/>
      <w:numFmt w:val="decimal"/>
      <w:pStyle w:val="Cmsor2"/>
      <w:lvlText w:val="%1%2.%3"/>
      <w:lvlJc w:val="left"/>
      <w:pPr>
        <w:tabs>
          <w:tab w:val="num" w:pos="720"/>
        </w:tabs>
        <w:ind w:left="720" w:hanging="720"/>
      </w:pPr>
      <w:rPr>
        <w:rFonts w:hint="default"/>
        <w:b w:val="0"/>
        <w:i w:val="0"/>
      </w:rPr>
    </w:lvl>
    <w:lvl w:ilvl="3">
      <w:start w:val="1"/>
      <w:numFmt w:val="decimal"/>
      <w:pStyle w:val="Cmsor3"/>
      <w:lvlText w:val="%1%2.%3.%4"/>
      <w:lvlJc w:val="left"/>
      <w:pPr>
        <w:tabs>
          <w:tab w:val="num" w:pos="1582"/>
        </w:tabs>
        <w:ind w:left="1582" w:hanging="862"/>
      </w:pPr>
      <w:rPr>
        <w:rFonts w:hint="default"/>
        <w:b w:val="0"/>
        <w:i w:val="0"/>
      </w:rPr>
    </w:lvl>
    <w:lvl w:ilvl="4">
      <w:start w:val="1"/>
      <w:numFmt w:val="decimal"/>
      <w:pStyle w:val="Cmsor4"/>
      <w:lvlText w:val="%1%2.%3.%4.%5"/>
      <w:lvlJc w:val="left"/>
      <w:pPr>
        <w:tabs>
          <w:tab w:val="num" w:pos="2705"/>
        </w:tabs>
        <w:ind w:left="2705" w:hanging="1123"/>
      </w:pPr>
      <w:rPr>
        <w:rFonts w:hint="default"/>
        <w:b w:val="0"/>
        <w:i w:val="0"/>
      </w:rPr>
    </w:lvl>
    <w:lvl w:ilvl="5">
      <w:start w:val="1"/>
      <w:numFmt w:val="decimal"/>
      <w:pStyle w:val="Cmsor5"/>
      <w:lvlText w:val="%2.%3.%4.%5.%6"/>
      <w:lvlJc w:val="left"/>
      <w:pPr>
        <w:tabs>
          <w:tab w:val="num" w:pos="2705"/>
        </w:tabs>
        <w:ind w:left="2705" w:hanging="1123"/>
      </w:pPr>
      <w:rPr>
        <w:rFonts w:hint="default"/>
      </w:rPr>
    </w:lvl>
    <w:lvl w:ilvl="6">
      <w:start w:val="1"/>
      <w:numFmt w:val="lowerRoman"/>
      <w:pStyle w:val="Cmsor6"/>
      <w:lvlText w:val="(%7)"/>
      <w:lvlJc w:val="left"/>
      <w:pPr>
        <w:tabs>
          <w:tab w:val="num" w:pos="3164"/>
        </w:tabs>
        <w:ind w:left="3164" w:hanging="459"/>
      </w:pPr>
      <w:rPr>
        <w:rFonts w:hint="default"/>
      </w:rPr>
    </w:lvl>
    <w:lvl w:ilvl="7">
      <w:start w:val="1"/>
      <w:numFmt w:val="lowerLetter"/>
      <w:pStyle w:val="Cmsor7"/>
      <w:lvlText w:val="(%8)"/>
      <w:lvlJc w:val="left"/>
      <w:pPr>
        <w:tabs>
          <w:tab w:val="num" w:pos="3164"/>
        </w:tabs>
        <w:ind w:left="3164" w:hanging="459"/>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C0C2926"/>
    <w:multiLevelType w:val="hybridMultilevel"/>
    <w:tmpl w:val="D1DC87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0"/>
  </w:num>
  <w:num w:numId="6">
    <w:abstractNumId w:val="42"/>
  </w:num>
  <w:num w:numId="7">
    <w:abstractNumId w:val="8"/>
  </w:num>
  <w:num w:numId="8">
    <w:abstractNumId w:val="34"/>
  </w:num>
  <w:num w:numId="9">
    <w:abstractNumId w:val="46"/>
  </w:num>
  <w:num w:numId="10">
    <w:abstractNumId w:val="5"/>
  </w:num>
  <w:num w:numId="11">
    <w:abstractNumId w:val="35"/>
  </w:num>
  <w:num w:numId="12">
    <w:abstractNumId w:val="44"/>
  </w:num>
  <w:num w:numId="13">
    <w:abstractNumId w:val="31"/>
  </w:num>
  <w:num w:numId="14">
    <w:abstractNumId w:val="25"/>
  </w:num>
  <w:num w:numId="15">
    <w:abstractNumId w:val="14"/>
  </w:num>
  <w:num w:numId="16">
    <w:abstractNumId w:val="6"/>
  </w:num>
  <w:num w:numId="17">
    <w:abstractNumId w:val="37"/>
  </w:num>
  <w:num w:numId="18">
    <w:abstractNumId w:val="32"/>
  </w:num>
  <w:num w:numId="19">
    <w:abstractNumId w:val="13"/>
  </w:num>
  <w:num w:numId="20">
    <w:abstractNumId w:val="39"/>
  </w:num>
  <w:num w:numId="21">
    <w:abstractNumId w:val="28"/>
  </w:num>
  <w:num w:numId="22">
    <w:abstractNumId w:val="24"/>
  </w:num>
  <w:num w:numId="23">
    <w:abstractNumId w:val="15"/>
  </w:num>
  <w:num w:numId="24">
    <w:abstractNumId w:val="45"/>
  </w:num>
  <w:num w:numId="25">
    <w:abstractNumId w:val="36"/>
  </w:num>
  <w:num w:numId="26">
    <w:abstractNumId w:val="27"/>
  </w:num>
  <w:num w:numId="27">
    <w:abstractNumId w:val="29"/>
  </w:num>
  <w:num w:numId="28">
    <w:abstractNumId w:val="16"/>
  </w:num>
  <w:num w:numId="29">
    <w:abstractNumId w:val="22"/>
  </w:num>
  <w:num w:numId="30">
    <w:abstractNumId w:val="41"/>
  </w:num>
  <w:num w:numId="31">
    <w:abstractNumId w:val="23"/>
  </w:num>
  <w:num w:numId="32">
    <w:abstractNumId w:val="43"/>
  </w:num>
  <w:num w:numId="33">
    <w:abstractNumId w:val="17"/>
  </w:num>
  <w:num w:numId="34">
    <w:abstractNumId w:val="10"/>
  </w:num>
  <w:num w:numId="35">
    <w:abstractNumId w:val="33"/>
  </w:num>
  <w:num w:numId="36">
    <w:abstractNumId w:val="9"/>
  </w:num>
  <w:num w:numId="37">
    <w:abstractNumId w:val="12"/>
  </w:num>
  <w:num w:numId="38">
    <w:abstractNumId w:val="26"/>
  </w:num>
  <w:num w:numId="39">
    <w:abstractNumId w:val="21"/>
  </w:num>
  <w:num w:numId="40">
    <w:abstractNumId w:val="11"/>
  </w:num>
  <w:num w:numId="41">
    <w:abstractNumId w:val="4"/>
  </w:num>
  <w:num w:numId="42">
    <w:abstractNumId w:val="20"/>
  </w:num>
  <w:num w:numId="43">
    <w:abstractNumId w:val="40"/>
  </w:num>
  <w:num w:numId="44">
    <w:abstractNumId w:val="18"/>
  </w:num>
  <w:num w:numId="45">
    <w:abstractNumId w:val="30"/>
  </w:num>
  <w:num w:numId="46">
    <w:abstractNumId w:val="19"/>
  </w:num>
  <w:num w:numId="47">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oNotTrackFormatting/>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BD"/>
    <w:rsid w:val="00000CE6"/>
    <w:rsid w:val="000016BD"/>
    <w:rsid w:val="00002592"/>
    <w:rsid w:val="00002AF3"/>
    <w:rsid w:val="000033E7"/>
    <w:rsid w:val="00003500"/>
    <w:rsid w:val="00003539"/>
    <w:rsid w:val="0000368A"/>
    <w:rsid w:val="00005DCA"/>
    <w:rsid w:val="000063F6"/>
    <w:rsid w:val="00006581"/>
    <w:rsid w:val="00010BC2"/>
    <w:rsid w:val="00010C4B"/>
    <w:rsid w:val="00010CB8"/>
    <w:rsid w:val="00013DBD"/>
    <w:rsid w:val="00013F84"/>
    <w:rsid w:val="000154A6"/>
    <w:rsid w:val="00015C45"/>
    <w:rsid w:val="000160DD"/>
    <w:rsid w:val="00020237"/>
    <w:rsid w:val="00020415"/>
    <w:rsid w:val="00020A2A"/>
    <w:rsid w:val="00021F6C"/>
    <w:rsid w:val="000224DA"/>
    <w:rsid w:val="00023DAE"/>
    <w:rsid w:val="000261C6"/>
    <w:rsid w:val="00026297"/>
    <w:rsid w:val="00026423"/>
    <w:rsid w:val="00032970"/>
    <w:rsid w:val="0003395D"/>
    <w:rsid w:val="00033BBB"/>
    <w:rsid w:val="0003456E"/>
    <w:rsid w:val="000371D5"/>
    <w:rsid w:val="00037B5E"/>
    <w:rsid w:val="00040807"/>
    <w:rsid w:val="00041489"/>
    <w:rsid w:val="00041CF5"/>
    <w:rsid w:val="00042B40"/>
    <w:rsid w:val="00044926"/>
    <w:rsid w:val="000465D5"/>
    <w:rsid w:val="00046AF5"/>
    <w:rsid w:val="000502BC"/>
    <w:rsid w:val="000514A8"/>
    <w:rsid w:val="00051627"/>
    <w:rsid w:val="00053FD5"/>
    <w:rsid w:val="00054923"/>
    <w:rsid w:val="00054DDB"/>
    <w:rsid w:val="00057B0B"/>
    <w:rsid w:val="0006087F"/>
    <w:rsid w:val="00060F74"/>
    <w:rsid w:val="00061D61"/>
    <w:rsid w:val="0006222A"/>
    <w:rsid w:val="00062DF3"/>
    <w:rsid w:val="000634E8"/>
    <w:rsid w:val="00063CAE"/>
    <w:rsid w:val="00063ED8"/>
    <w:rsid w:val="00064932"/>
    <w:rsid w:val="00064EB9"/>
    <w:rsid w:val="00066A45"/>
    <w:rsid w:val="000676CF"/>
    <w:rsid w:val="00071116"/>
    <w:rsid w:val="00071BC7"/>
    <w:rsid w:val="000738D3"/>
    <w:rsid w:val="00073FEA"/>
    <w:rsid w:val="000753D1"/>
    <w:rsid w:val="00080211"/>
    <w:rsid w:val="0008094B"/>
    <w:rsid w:val="00080E14"/>
    <w:rsid w:val="000813C5"/>
    <w:rsid w:val="000825E8"/>
    <w:rsid w:val="00082E04"/>
    <w:rsid w:val="00084D16"/>
    <w:rsid w:val="00085303"/>
    <w:rsid w:val="00090874"/>
    <w:rsid w:val="000938E8"/>
    <w:rsid w:val="00094005"/>
    <w:rsid w:val="00094551"/>
    <w:rsid w:val="00094AE9"/>
    <w:rsid w:val="00096B8D"/>
    <w:rsid w:val="00096CBA"/>
    <w:rsid w:val="00097D66"/>
    <w:rsid w:val="000A045F"/>
    <w:rsid w:val="000A071D"/>
    <w:rsid w:val="000A083D"/>
    <w:rsid w:val="000A0E01"/>
    <w:rsid w:val="000A10E3"/>
    <w:rsid w:val="000A1D10"/>
    <w:rsid w:val="000A48BE"/>
    <w:rsid w:val="000A4CF8"/>
    <w:rsid w:val="000A5EC3"/>
    <w:rsid w:val="000A60E5"/>
    <w:rsid w:val="000A7D01"/>
    <w:rsid w:val="000B1B9D"/>
    <w:rsid w:val="000B25EE"/>
    <w:rsid w:val="000B2659"/>
    <w:rsid w:val="000B4286"/>
    <w:rsid w:val="000B511D"/>
    <w:rsid w:val="000B6216"/>
    <w:rsid w:val="000C122C"/>
    <w:rsid w:val="000C1343"/>
    <w:rsid w:val="000C3DEA"/>
    <w:rsid w:val="000C50A1"/>
    <w:rsid w:val="000C53DD"/>
    <w:rsid w:val="000C5911"/>
    <w:rsid w:val="000C5A8C"/>
    <w:rsid w:val="000C6257"/>
    <w:rsid w:val="000C7920"/>
    <w:rsid w:val="000D0CCF"/>
    <w:rsid w:val="000D0F00"/>
    <w:rsid w:val="000D3CBE"/>
    <w:rsid w:val="000D55F3"/>
    <w:rsid w:val="000D7D52"/>
    <w:rsid w:val="000E3B24"/>
    <w:rsid w:val="000E3E7F"/>
    <w:rsid w:val="000E4982"/>
    <w:rsid w:val="000E4F63"/>
    <w:rsid w:val="000E51F9"/>
    <w:rsid w:val="000E5F3B"/>
    <w:rsid w:val="000E6648"/>
    <w:rsid w:val="000E6CB9"/>
    <w:rsid w:val="000F34A8"/>
    <w:rsid w:val="000F3698"/>
    <w:rsid w:val="000F3916"/>
    <w:rsid w:val="000F39A5"/>
    <w:rsid w:val="000F4947"/>
    <w:rsid w:val="000F5154"/>
    <w:rsid w:val="000F583A"/>
    <w:rsid w:val="00101ECE"/>
    <w:rsid w:val="001033E4"/>
    <w:rsid w:val="0010438C"/>
    <w:rsid w:val="00106D63"/>
    <w:rsid w:val="00106F70"/>
    <w:rsid w:val="00107567"/>
    <w:rsid w:val="0011009B"/>
    <w:rsid w:val="001126F3"/>
    <w:rsid w:val="00113685"/>
    <w:rsid w:val="001137B9"/>
    <w:rsid w:val="0011468B"/>
    <w:rsid w:val="0011528D"/>
    <w:rsid w:val="00115CF5"/>
    <w:rsid w:val="0011610C"/>
    <w:rsid w:val="00116826"/>
    <w:rsid w:val="00116AB3"/>
    <w:rsid w:val="001173EC"/>
    <w:rsid w:val="001209E6"/>
    <w:rsid w:val="00122E91"/>
    <w:rsid w:val="001230EE"/>
    <w:rsid w:val="00124E84"/>
    <w:rsid w:val="0012554E"/>
    <w:rsid w:val="001260F9"/>
    <w:rsid w:val="001275E1"/>
    <w:rsid w:val="00130E5F"/>
    <w:rsid w:val="001326A2"/>
    <w:rsid w:val="00136C4D"/>
    <w:rsid w:val="001372AF"/>
    <w:rsid w:val="0014000C"/>
    <w:rsid w:val="0014018F"/>
    <w:rsid w:val="00140B1C"/>
    <w:rsid w:val="0014100B"/>
    <w:rsid w:val="001431FD"/>
    <w:rsid w:val="0014455C"/>
    <w:rsid w:val="00144861"/>
    <w:rsid w:val="001449C0"/>
    <w:rsid w:val="001461AD"/>
    <w:rsid w:val="001462FA"/>
    <w:rsid w:val="00147745"/>
    <w:rsid w:val="001504A1"/>
    <w:rsid w:val="00151121"/>
    <w:rsid w:val="00152896"/>
    <w:rsid w:val="00152A31"/>
    <w:rsid w:val="00153214"/>
    <w:rsid w:val="00153B4E"/>
    <w:rsid w:val="00157B20"/>
    <w:rsid w:val="00160EBF"/>
    <w:rsid w:val="001621C7"/>
    <w:rsid w:val="00162587"/>
    <w:rsid w:val="0016290E"/>
    <w:rsid w:val="001649F7"/>
    <w:rsid w:val="00164E82"/>
    <w:rsid w:val="0016523C"/>
    <w:rsid w:val="00165847"/>
    <w:rsid w:val="00167291"/>
    <w:rsid w:val="00167B53"/>
    <w:rsid w:val="00167D5A"/>
    <w:rsid w:val="00170444"/>
    <w:rsid w:val="0017127F"/>
    <w:rsid w:val="001712AA"/>
    <w:rsid w:val="00171A96"/>
    <w:rsid w:val="00171B5C"/>
    <w:rsid w:val="00171D62"/>
    <w:rsid w:val="00173008"/>
    <w:rsid w:val="001757E3"/>
    <w:rsid w:val="00175D27"/>
    <w:rsid w:val="0017754A"/>
    <w:rsid w:val="001805BB"/>
    <w:rsid w:val="00182DF3"/>
    <w:rsid w:val="001853AD"/>
    <w:rsid w:val="00186274"/>
    <w:rsid w:val="00186354"/>
    <w:rsid w:val="00191219"/>
    <w:rsid w:val="00191D34"/>
    <w:rsid w:val="001924FE"/>
    <w:rsid w:val="00195734"/>
    <w:rsid w:val="001A1E7D"/>
    <w:rsid w:val="001A2622"/>
    <w:rsid w:val="001A2955"/>
    <w:rsid w:val="001A2C89"/>
    <w:rsid w:val="001A2CBF"/>
    <w:rsid w:val="001A44B4"/>
    <w:rsid w:val="001A5015"/>
    <w:rsid w:val="001B143B"/>
    <w:rsid w:val="001B169E"/>
    <w:rsid w:val="001B1A4A"/>
    <w:rsid w:val="001B2ADA"/>
    <w:rsid w:val="001B4074"/>
    <w:rsid w:val="001B4189"/>
    <w:rsid w:val="001B5068"/>
    <w:rsid w:val="001B592C"/>
    <w:rsid w:val="001C038F"/>
    <w:rsid w:val="001C0E6D"/>
    <w:rsid w:val="001C33FB"/>
    <w:rsid w:val="001C37A1"/>
    <w:rsid w:val="001C3F75"/>
    <w:rsid w:val="001C4111"/>
    <w:rsid w:val="001C4210"/>
    <w:rsid w:val="001C6471"/>
    <w:rsid w:val="001D5478"/>
    <w:rsid w:val="001D5A0F"/>
    <w:rsid w:val="001D5BDF"/>
    <w:rsid w:val="001D6A4F"/>
    <w:rsid w:val="001D7687"/>
    <w:rsid w:val="001D7F0F"/>
    <w:rsid w:val="001E0981"/>
    <w:rsid w:val="001E1295"/>
    <w:rsid w:val="001E257E"/>
    <w:rsid w:val="001E308B"/>
    <w:rsid w:val="001E5D8E"/>
    <w:rsid w:val="001E63C6"/>
    <w:rsid w:val="001E647F"/>
    <w:rsid w:val="001F4231"/>
    <w:rsid w:val="001F4469"/>
    <w:rsid w:val="001F5301"/>
    <w:rsid w:val="001F55AB"/>
    <w:rsid w:val="001F5965"/>
    <w:rsid w:val="001F724D"/>
    <w:rsid w:val="002025BB"/>
    <w:rsid w:val="00202B04"/>
    <w:rsid w:val="00203497"/>
    <w:rsid w:val="002035CF"/>
    <w:rsid w:val="002043F4"/>
    <w:rsid w:val="002048EB"/>
    <w:rsid w:val="00211110"/>
    <w:rsid w:val="0021144E"/>
    <w:rsid w:val="002114CB"/>
    <w:rsid w:val="002136D4"/>
    <w:rsid w:val="00214486"/>
    <w:rsid w:val="00215644"/>
    <w:rsid w:val="00216FC9"/>
    <w:rsid w:val="002207FE"/>
    <w:rsid w:val="00220B31"/>
    <w:rsid w:val="00220F0C"/>
    <w:rsid w:val="0022102D"/>
    <w:rsid w:val="0022155B"/>
    <w:rsid w:val="00222AF8"/>
    <w:rsid w:val="00222EB7"/>
    <w:rsid w:val="00223930"/>
    <w:rsid w:val="0022497B"/>
    <w:rsid w:val="00226139"/>
    <w:rsid w:val="002261A1"/>
    <w:rsid w:val="00226B3F"/>
    <w:rsid w:val="00227AC6"/>
    <w:rsid w:val="00230E6D"/>
    <w:rsid w:val="00231490"/>
    <w:rsid w:val="0023278C"/>
    <w:rsid w:val="002337CC"/>
    <w:rsid w:val="00234476"/>
    <w:rsid w:val="00236D37"/>
    <w:rsid w:val="00236D73"/>
    <w:rsid w:val="002374AE"/>
    <w:rsid w:val="002375D6"/>
    <w:rsid w:val="0024098E"/>
    <w:rsid w:val="00240BF8"/>
    <w:rsid w:val="00241F44"/>
    <w:rsid w:val="00242098"/>
    <w:rsid w:val="00242A1F"/>
    <w:rsid w:val="0024674E"/>
    <w:rsid w:val="00250F86"/>
    <w:rsid w:val="00251A31"/>
    <w:rsid w:val="00252090"/>
    <w:rsid w:val="002525BB"/>
    <w:rsid w:val="00253F5E"/>
    <w:rsid w:val="00255367"/>
    <w:rsid w:val="002606F1"/>
    <w:rsid w:val="002614D8"/>
    <w:rsid w:val="00263509"/>
    <w:rsid w:val="002658C2"/>
    <w:rsid w:val="00271C5D"/>
    <w:rsid w:val="00271F2A"/>
    <w:rsid w:val="0027330B"/>
    <w:rsid w:val="002748F7"/>
    <w:rsid w:val="002753BE"/>
    <w:rsid w:val="00276167"/>
    <w:rsid w:val="00282175"/>
    <w:rsid w:val="00283B84"/>
    <w:rsid w:val="0028587E"/>
    <w:rsid w:val="00287DD5"/>
    <w:rsid w:val="002948FA"/>
    <w:rsid w:val="002949D0"/>
    <w:rsid w:val="00295385"/>
    <w:rsid w:val="00297857"/>
    <w:rsid w:val="00297DA6"/>
    <w:rsid w:val="002A2405"/>
    <w:rsid w:val="002A2FF2"/>
    <w:rsid w:val="002A32F4"/>
    <w:rsid w:val="002A633E"/>
    <w:rsid w:val="002A655B"/>
    <w:rsid w:val="002B0AE0"/>
    <w:rsid w:val="002B2CC1"/>
    <w:rsid w:val="002B3CFF"/>
    <w:rsid w:val="002B57B6"/>
    <w:rsid w:val="002B68AE"/>
    <w:rsid w:val="002B78E4"/>
    <w:rsid w:val="002B7C98"/>
    <w:rsid w:val="002B7DF5"/>
    <w:rsid w:val="002C061B"/>
    <w:rsid w:val="002C06ED"/>
    <w:rsid w:val="002C23F6"/>
    <w:rsid w:val="002C3C76"/>
    <w:rsid w:val="002C4101"/>
    <w:rsid w:val="002C6469"/>
    <w:rsid w:val="002C7ACD"/>
    <w:rsid w:val="002D0587"/>
    <w:rsid w:val="002D100C"/>
    <w:rsid w:val="002D1088"/>
    <w:rsid w:val="002D3B8A"/>
    <w:rsid w:val="002D4B42"/>
    <w:rsid w:val="002D4DD9"/>
    <w:rsid w:val="002D63A5"/>
    <w:rsid w:val="002D67DA"/>
    <w:rsid w:val="002E0206"/>
    <w:rsid w:val="002E05A3"/>
    <w:rsid w:val="002E33A1"/>
    <w:rsid w:val="002E3850"/>
    <w:rsid w:val="002E407A"/>
    <w:rsid w:val="002E4FD2"/>
    <w:rsid w:val="002E7354"/>
    <w:rsid w:val="002F0367"/>
    <w:rsid w:val="002F14A2"/>
    <w:rsid w:val="002F33C0"/>
    <w:rsid w:val="002F6153"/>
    <w:rsid w:val="002F7D01"/>
    <w:rsid w:val="003015CF"/>
    <w:rsid w:val="0030190A"/>
    <w:rsid w:val="0030455C"/>
    <w:rsid w:val="003050D0"/>
    <w:rsid w:val="00305151"/>
    <w:rsid w:val="0030535B"/>
    <w:rsid w:val="003068F9"/>
    <w:rsid w:val="00310ACC"/>
    <w:rsid w:val="00310FAB"/>
    <w:rsid w:val="00312168"/>
    <w:rsid w:val="00312C98"/>
    <w:rsid w:val="0031379F"/>
    <w:rsid w:val="00313F71"/>
    <w:rsid w:val="0031458B"/>
    <w:rsid w:val="00315049"/>
    <w:rsid w:val="00315A96"/>
    <w:rsid w:val="0031627B"/>
    <w:rsid w:val="00321795"/>
    <w:rsid w:val="00321BEA"/>
    <w:rsid w:val="00323185"/>
    <w:rsid w:val="0032329B"/>
    <w:rsid w:val="003255D3"/>
    <w:rsid w:val="00330AD7"/>
    <w:rsid w:val="00332AB9"/>
    <w:rsid w:val="003331E9"/>
    <w:rsid w:val="00334720"/>
    <w:rsid w:val="00334EC0"/>
    <w:rsid w:val="00335514"/>
    <w:rsid w:val="003357D1"/>
    <w:rsid w:val="00335B34"/>
    <w:rsid w:val="00335FD1"/>
    <w:rsid w:val="003361D4"/>
    <w:rsid w:val="003408EB"/>
    <w:rsid w:val="00341909"/>
    <w:rsid w:val="0034227B"/>
    <w:rsid w:val="00342DFB"/>
    <w:rsid w:val="00344662"/>
    <w:rsid w:val="00345157"/>
    <w:rsid w:val="00345FF4"/>
    <w:rsid w:val="00346C07"/>
    <w:rsid w:val="00350102"/>
    <w:rsid w:val="00351C2D"/>
    <w:rsid w:val="00351F8F"/>
    <w:rsid w:val="00355CEC"/>
    <w:rsid w:val="003575BD"/>
    <w:rsid w:val="00357A71"/>
    <w:rsid w:val="00357D9C"/>
    <w:rsid w:val="00357E90"/>
    <w:rsid w:val="00361BF6"/>
    <w:rsid w:val="0036228C"/>
    <w:rsid w:val="003622C5"/>
    <w:rsid w:val="00362821"/>
    <w:rsid w:val="003635B7"/>
    <w:rsid w:val="00363B3A"/>
    <w:rsid w:val="00367367"/>
    <w:rsid w:val="0037143D"/>
    <w:rsid w:val="00371A03"/>
    <w:rsid w:val="00373D3C"/>
    <w:rsid w:val="00373F28"/>
    <w:rsid w:val="0037495E"/>
    <w:rsid w:val="00374CF1"/>
    <w:rsid w:val="00376713"/>
    <w:rsid w:val="003800E6"/>
    <w:rsid w:val="00380A0D"/>
    <w:rsid w:val="003823D1"/>
    <w:rsid w:val="00386C9E"/>
    <w:rsid w:val="00387E38"/>
    <w:rsid w:val="003901EA"/>
    <w:rsid w:val="00390A60"/>
    <w:rsid w:val="003915A9"/>
    <w:rsid w:val="00391600"/>
    <w:rsid w:val="00391DE3"/>
    <w:rsid w:val="003954F0"/>
    <w:rsid w:val="00395740"/>
    <w:rsid w:val="0039781E"/>
    <w:rsid w:val="003A06E9"/>
    <w:rsid w:val="003A1B2F"/>
    <w:rsid w:val="003A229A"/>
    <w:rsid w:val="003A41CF"/>
    <w:rsid w:val="003A7686"/>
    <w:rsid w:val="003A76F8"/>
    <w:rsid w:val="003B0B46"/>
    <w:rsid w:val="003B1A67"/>
    <w:rsid w:val="003B534A"/>
    <w:rsid w:val="003B59CF"/>
    <w:rsid w:val="003B6928"/>
    <w:rsid w:val="003B6B7B"/>
    <w:rsid w:val="003B73CC"/>
    <w:rsid w:val="003C01E6"/>
    <w:rsid w:val="003C0982"/>
    <w:rsid w:val="003C0BC6"/>
    <w:rsid w:val="003C1B0B"/>
    <w:rsid w:val="003C387D"/>
    <w:rsid w:val="003C48B0"/>
    <w:rsid w:val="003C5C3A"/>
    <w:rsid w:val="003C608A"/>
    <w:rsid w:val="003C6ED0"/>
    <w:rsid w:val="003C7811"/>
    <w:rsid w:val="003C78E8"/>
    <w:rsid w:val="003D1997"/>
    <w:rsid w:val="003D5CBB"/>
    <w:rsid w:val="003E505C"/>
    <w:rsid w:val="003E51A3"/>
    <w:rsid w:val="003E61C3"/>
    <w:rsid w:val="003E78BE"/>
    <w:rsid w:val="003E7D39"/>
    <w:rsid w:val="003F0E0F"/>
    <w:rsid w:val="003F13B2"/>
    <w:rsid w:val="003F1A1C"/>
    <w:rsid w:val="004011E5"/>
    <w:rsid w:val="00401404"/>
    <w:rsid w:val="004015A3"/>
    <w:rsid w:val="004034F4"/>
    <w:rsid w:val="0040510B"/>
    <w:rsid w:val="00405959"/>
    <w:rsid w:val="00406084"/>
    <w:rsid w:val="00406701"/>
    <w:rsid w:val="004071C6"/>
    <w:rsid w:val="004103AA"/>
    <w:rsid w:val="004125F3"/>
    <w:rsid w:val="00413131"/>
    <w:rsid w:val="004134A5"/>
    <w:rsid w:val="00413A06"/>
    <w:rsid w:val="00414EB1"/>
    <w:rsid w:val="00415474"/>
    <w:rsid w:val="004158A4"/>
    <w:rsid w:val="00415A14"/>
    <w:rsid w:val="004165E0"/>
    <w:rsid w:val="00416828"/>
    <w:rsid w:val="00416985"/>
    <w:rsid w:val="0041708D"/>
    <w:rsid w:val="004176F2"/>
    <w:rsid w:val="00422F46"/>
    <w:rsid w:val="0042366B"/>
    <w:rsid w:val="0042386B"/>
    <w:rsid w:val="0042581A"/>
    <w:rsid w:val="0042620B"/>
    <w:rsid w:val="004263E4"/>
    <w:rsid w:val="00426ACF"/>
    <w:rsid w:val="004270BA"/>
    <w:rsid w:val="00430889"/>
    <w:rsid w:val="004360A3"/>
    <w:rsid w:val="00437377"/>
    <w:rsid w:val="00437EBC"/>
    <w:rsid w:val="0044262F"/>
    <w:rsid w:val="00442C02"/>
    <w:rsid w:val="0044553E"/>
    <w:rsid w:val="00445E0A"/>
    <w:rsid w:val="004509A7"/>
    <w:rsid w:val="00450BD9"/>
    <w:rsid w:val="00451672"/>
    <w:rsid w:val="004521D7"/>
    <w:rsid w:val="004534D2"/>
    <w:rsid w:val="004537DF"/>
    <w:rsid w:val="00453DA4"/>
    <w:rsid w:val="0045425F"/>
    <w:rsid w:val="00454BE6"/>
    <w:rsid w:val="004552D0"/>
    <w:rsid w:val="0046007D"/>
    <w:rsid w:val="00460EF9"/>
    <w:rsid w:val="00461032"/>
    <w:rsid w:val="004633DF"/>
    <w:rsid w:val="004633EC"/>
    <w:rsid w:val="00463B38"/>
    <w:rsid w:val="00466CE8"/>
    <w:rsid w:val="00467884"/>
    <w:rsid w:val="00472D4A"/>
    <w:rsid w:val="004734E6"/>
    <w:rsid w:val="00473DA3"/>
    <w:rsid w:val="00477009"/>
    <w:rsid w:val="00477D9E"/>
    <w:rsid w:val="004818DE"/>
    <w:rsid w:val="004818ED"/>
    <w:rsid w:val="00481E70"/>
    <w:rsid w:val="00483344"/>
    <w:rsid w:val="004836F6"/>
    <w:rsid w:val="00485D9C"/>
    <w:rsid w:val="00486DF1"/>
    <w:rsid w:val="00487046"/>
    <w:rsid w:val="004870E3"/>
    <w:rsid w:val="004877C9"/>
    <w:rsid w:val="00487CAF"/>
    <w:rsid w:val="00490ED2"/>
    <w:rsid w:val="004914FC"/>
    <w:rsid w:val="00492A39"/>
    <w:rsid w:val="004930E6"/>
    <w:rsid w:val="00494F6A"/>
    <w:rsid w:val="004A08D2"/>
    <w:rsid w:val="004A16D4"/>
    <w:rsid w:val="004A22DC"/>
    <w:rsid w:val="004A3579"/>
    <w:rsid w:val="004A4B94"/>
    <w:rsid w:val="004A62D5"/>
    <w:rsid w:val="004A6E78"/>
    <w:rsid w:val="004B16CE"/>
    <w:rsid w:val="004B2CA6"/>
    <w:rsid w:val="004B51F3"/>
    <w:rsid w:val="004B73F0"/>
    <w:rsid w:val="004B7831"/>
    <w:rsid w:val="004C056A"/>
    <w:rsid w:val="004C076E"/>
    <w:rsid w:val="004C127D"/>
    <w:rsid w:val="004C1C8F"/>
    <w:rsid w:val="004C26B9"/>
    <w:rsid w:val="004C2719"/>
    <w:rsid w:val="004C518B"/>
    <w:rsid w:val="004C6D77"/>
    <w:rsid w:val="004D11EC"/>
    <w:rsid w:val="004D14BB"/>
    <w:rsid w:val="004D2043"/>
    <w:rsid w:val="004D3D63"/>
    <w:rsid w:val="004D4D61"/>
    <w:rsid w:val="004D5906"/>
    <w:rsid w:val="004D5D45"/>
    <w:rsid w:val="004D6190"/>
    <w:rsid w:val="004D7598"/>
    <w:rsid w:val="004D7D2A"/>
    <w:rsid w:val="004E0D36"/>
    <w:rsid w:val="004E5FA2"/>
    <w:rsid w:val="004E66F3"/>
    <w:rsid w:val="004E681D"/>
    <w:rsid w:val="004F109A"/>
    <w:rsid w:val="004F1767"/>
    <w:rsid w:val="004F1878"/>
    <w:rsid w:val="004F23B0"/>
    <w:rsid w:val="004F258A"/>
    <w:rsid w:val="004F27CB"/>
    <w:rsid w:val="004F2B23"/>
    <w:rsid w:val="004F3276"/>
    <w:rsid w:val="004F4747"/>
    <w:rsid w:val="004F5ACC"/>
    <w:rsid w:val="004F669A"/>
    <w:rsid w:val="004F6AE3"/>
    <w:rsid w:val="00501991"/>
    <w:rsid w:val="005037E1"/>
    <w:rsid w:val="00504764"/>
    <w:rsid w:val="00504765"/>
    <w:rsid w:val="00504800"/>
    <w:rsid w:val="00504AA5"/>
    <w:rsid w:val="00504D37"/>
    <w:rsid w:val="00504DDB"/>
    <w:rsid w:val="00505F03"/>
    <w:rsid w:val="0050637D"/>
    <w:rsid w:val="00507CE6"/>
    <w:rsid w:val="0051159D"/>
    <w:rsid w:val="0051168E"/>
    <w:rsid w:val="00512A13"/>
    <w:rsid w:val="00512CB5"/>
    <w:rsid w:val="005139B3"/>
    <w:rsid w:val="00515171"/>
    <w:rsid w:val="00515864"/>
    <w:rsid w:val="00516ACB"/>
    <w:rsid w:val="005178E8"/>
    <w:rsid w:val="00520896"/>
    <w:rsid w:val="00521277"/>
    <w:rsid w:val="0052255C"/>
    <w:rsid w:val="0052286D"/>
    <w:rsid w:val="005244C0"/>
    <w:rsid w:val="00525128"/>
    <w:rsid w:val="0052535A"/>
    <w:rsid w:val="0052583F"/>
    <w:rsid w:val="005262B9"/>
    <w:rsid w:val="00527A5E"/>
    <w:rsid w:val="00527F9E"/>
    <w:rsid w:val="00530EAD"/>
    <w:rsid w:val="00531838"/>
    <w:rsid w:val="00532FB4"/>
    <w:rsid w:val="00533991"/>
    <w:rsid w:val="00534845"/>
    <w:rsid w:val="00534E32"/>
    <w:rsid w:val="0053673F"/>
    <w:rsid w:val="00536E8A"/>
    <w:rsid w:val="00537FE3"/>
    <w:rsid w:val="00542165"/>
    <w:rsid w:val="00542FBC"/>
    <w:rsid w:val="0054358E"/>
    <w:rsid w:val="005441F4"/>
    <w:rsid w:val="00544AC5"/>
    <w:rsid w:val="00545B0C"/>
    <w:rsid w:val="0054615B"/>
    <w:rsid w:val="005479C1"/>
    <w:rsid w:val="00547DEB"/>
    <w:rsid w:val="005506EA"/>
    <w:rsid w:val="00551419"/>
    <w:rsid w:val="00552AE5"/>
    <w:rsid w:val="00552FAE"/>
    <w:rsid w:val="005531E6"/>
    <w:rsid w:val="00557043"/>
    <w:rsid w:val="0055706D"/>
    <w:rsid w:val="0055776B"/>
    <w:rsid w:val="00557CFD"/>
    <w:rsid w:val="00562395"/>
    <w:rsid w:val="005636C7"/>
    <w:rsid w:val="00563AF1"/>
    <w:rsid w:val="00564539"/>
    <w:rsid w:val="00564C43"/>
    <w:rsid w:val="005652A3"/>
    <w:rsid w:val="00565778"/>
    <w:rsid w:val="00567D4A"/>
    <w:rsid w:val="0057192B"/>
    <w:rsid w:val="00571975"/>
    <w:rsid w:val="00571A81"/>
    <w:rsid w:val="00572105"/>
    <w:rsid w:val="00573DE3"/>
    <w:rsid w:val="0057434A"/>
    <w:rsid w:val="005750E9"/>
    <w:rsid w:val="005803B4"/>
    <w:rsid w:val="00583291"/>
    <w:rsid w:val="005845D4"/>
    <w:rsid w:val="00586AFF"/>
    <w:rsid w:val="00587184"/>
    <w:rsid w:val="00587AE7"/>
    <w:rsid w:val="00590322"/>
    <w:rsid w:val="00592559"/>
    <w:rsid w:val="00592806"/>
    <w:rsid w:val="00595525"/>
    <w:rsid w:val="00596354"/>
    <w:rsid w:val="00596BCA"/>
    <w:rsid w:val="00597145"/>
    <w:rsid w:val="005A022E"/>
    <w:rsid w:val="005A2EAB"/>
    <w:rsid w:val="005A4088"/>
    <w:rsid w:val="005A773D"/>
    <w:rsid w:val="005A7FA5"/>
    <w:rsid w:val="005B1536"/>
    <w:rsid w:val="005B38DE"/>
    <w:rsid w:val="005B4004"/>
    <w:rsid w:val="005B48D8"/>
    <w:rsid w:val="005B4FA1"/>
    <w:rsid w:val="005B5650"/>
    <w:rsid w:val="005B56DB"/>
    <w:rsid w:val="005B7523"/>
    <w:rsid w:val="005C0381"/>
    <w:rsid w:val="005C07BD"/>
    <w:rsid w:val="005C112F"/>
    <w:rsid w:val="005C2263"/>
    <w:rsid w:val="005C38AD"/>
    <w:rsid w:val="005C3B64"/>
    <w:rsid w:val="005C4004"/>
    <w:rsid w:val="005C5D46"/>
    <w:rsid w:val="005C66BB"/>
    <w:rsid w:val="005C69AF"/>
    <w:rsid w:val="005C7072"/>
    <w:rsid w:val="005C7A38"/>
    <w:rsid w:val="005C7E63"/>
    <w:rsid w:val="005D3EF3"/>
    <w:rsid w:val="005D4F37"/>
    <w:rsid w:val="005D54B5"/>
    <w:rsid w:val="005D555B"/>
    <w:rsid w:val="005D59A9"/>
    <w:rsid w:val="005D699D"/>
    <w:rsid w:val="005D6CB4"/>
    <w:rsid w:val="005D7D63"/>
    <w:rsid w:val="005E0540"/>
    <w:rsid w:val="005E058A"/>
    <w:rsid w:val="005E26F6"/>
    <w:rsid w:val="005E3B88"/>
    <w:rsid w:val="005E4903"/>
    <w:rsid w:val="005E4AEF"/>
    <w:rsid w:val="005E5336"/>
    <w:rsid w:val="005E6C67"/>
    <w:rsid w:val="005E6EC5"/>
    <w:rsid w:val="005E6F82"/>
    <w:rsid w:val="005E7546"/>
    <w:rsid w:val="005E7CE7"/>
    <w:rsid w:val="005F0A8B"/>
    <w:rsid w:val="005F0CFB"/>
    <w:rsid w:val="005F2174"/>
    <w:rsid w:val="005F4195"/>
    <w:rsid w:val="005F5C98"/>
    <w:rsid w:val="005F5D01"/>
    <w:rsid w:val="00602CD7"/>
    <w:rsid w:val="006032C5"/>
    <w:rsid w:val="00605367"/>
    <w:rsid w:val="00610DFB"/>
    <w:rsid w:val="00611F47"/>
    <w:rsid w:val="00612442"/>
    <w:rsid w:val="00613F5C"/>
    <w:rsid w:val="00614904"/>
    <w:rsid w:val="00614FE4"/>
    <w:rsid w:val="006156A4"/>
    <w:rsid w:val="00616AF1"/>
    <w:rsid w:val="00617CD1"/>
    <w:rsid w:val="006218A2"/>
    <w:rsid w:val="00622389"/>
    <w:rsid w:val="00631215"/>
    <w:rsid w:val="0063255A"/>
    <w:rsid w:val="0063497A"/>
    <w:rsid w:val="0063555A"/>
    <w:rsid w:val="00635726"/>
    <w:rsid w:val="00637479"/>
    <w:rsid w:val="006409DB"/>
    <w:rsid w:val="00640FFF"/>
    <w:rsid w:val="0064151F"/>
    <w:rsid w:val="00643908"/>
    <w:rsid w:val="00644123"/>
    <w:rsid w:val="00645D6E"/>
    <w:rsid w:val="00646F1F"/>
    <w:rsid w:val="006503BE"/>
    <w:rsid w:val="00650AA0"/>
    <w:rsid w:val="0065181E"/>
    <w:rsid w:val="00651DA8"/>
    <w:rsid w:val="006560C2"/>
    <w:rsid w:val="0065635D"/>
    <w:rsid w:val="006570BC"/>
    <w:rsid w:val="00657574"/>
    <w:rsid w:val="00660231"/>
    <w:rsid w:val="00661014"/>
    <w:rsid w:val="00661799"/>
    <w:rsid w:val="0066302E"/>
    <w:rsid w:val="00663AF6"/>
    <w:rsid w:val="00665B5D"/>
    <w:rsid w:val="006671C9"/>
    <w:rsid w:val="00667C35"/>
    <w:rsid w:val="00667DD6"/>
    <w:rsid w:val="0067243D"/>
    <w:rsid w:val="006736C4"/>
    <w:rsid w:val="00673710"/>
    <w:rsid w:val="006748A3"/>
    <w:rsid w:val="00674FAA"/>
    <w:rsid w:val="00675457"/>
    <w:rsid w:val="0067555C"/>
    <w:rsid w:val="00675F32"/>
    <w:rsid w:val="00676924"/>
    <w:rsid w:val="0068253B"/>
    <w:rsid w:val="0068321F"/>
    <w:rsid w:val="006876B6"/>
    <w:rsid w:val="006877A8"/>
    <w:rsid w:val="006877C5"/>
    <w:rsid w:val="00691EAF"/>
    <w:rsid w:val="00694BF3"/>
    <w:rsid w:val="006A005A"/>
    <w:rsid w:val="006A0B99"/>
    <w:rsid w:val="006A194C"/>
    <w:rsid w:val="006A1AD0"/>
    <w:rsid w:val="006A387D"/>
    <w:rsid w:val="006A3961"/>
    <w:rsid w:val="006A4FA3"/>
    <w:rsid w:val="006A600F"/>
    <w:rsid w:val="006B04A3"/>
    <w:rsid w:val="006B08E4"/>
    <w:rsid w:val="006B0F4D"/>
    <w:rsid w:val="006B11F8"/>
    <w:rsid w:val="006B2C9E"/>
    <w:rsid w:val="006B30E1"/>
    <w:rsid w:val="006B347C"/>
    <w:rsid w:val="006B35B5"/>
    <w:rsid w:val="006B3966"/>
    <w:rsid w:val="006B467E"/>
    <w:rsid w:val="006B4AF9"/>
    <w:rsid w:val="006B6309"/>
    <w:rsid w:val="006C1975"/>
    <w:rsid w:val="006C1EC0"/>
    <w:rsid w:val="006C2F86"/>
    <w:rsid w:val="006C3BAA"/>
    <w:rsid w:val="006D1234"/>
    <w:rsid w:val="006D22E2"/>
    <w:rsid w:val="006D30D5"/>
    <w:rsid w:val="006D3841"/>
    <w:rsid w:val="006D3BDD"/>
    <w:rsid w:val="006D5269"/>
    <w:rsid w:val="006D69C3"/>
    <w:rsid w:val="006D769B"/>
    <w:rsid w:val="006E2283"/>
    <w:rsid w:val="006E50DA"/>
    <w:rsid w:val="006E5BF9"/>
    <w:rsid w:val="006E5E83"/>
    <w:rsid w:val="006E67B0"/>
    <w:rsid w:val="006E7122"/>
    <w:rsid w:val="006E72AE"/>
    <w:rsid w:val="006E76C1"/>
    <w:rsid w:val="006F13E1"/>
    <w:rsid w:val="006F1CF9"/>
    <w:rsid w:val="006F42E4"/>
    <w:rsid w:val="006F596D"/>
    <w:rsid w:val="006F64FF"/>
    <w:rsid w:val="006F662E"/>
    <w:rsid w:val="006F70C0"/>
    <w:rsid w:val="006F71FE"/>
    <w:rsid w:val="006F7373"/>
    <w:rsid w:val="006F75DB"/>
    <w:rsid w:val="00701D68"/>
    <w:rsid w:val="0070229B"/>
    <w:rsid w:val="0070276F"/>
    <w:rsid w:val="0070387A"/>
    <w:rsid w:val="00703F98"/>
    <w:rsid w:val="007102DF"/>
    <w:rsid w:val="007110C7"/>
    <w:rsid w:val="00713900"/>
    <w:rsid w:val="00714E61"/>
    <w:rsid w:val="00715043"/>
    <w:rsid w:val="007155B3"/>
    <w:rsid w:val="00717BE5"/>
    <w:rsid w:val="007211B8"/>
    <w:rsid w:val="007233A8"/>
    <w:rsid w:val="0072407E"/>
    <w:rsid w:val="00724636"/>
    <w:rsid w:val="007253D7"/>
    <w:rsid w:val="0072541F"/>
    <w:rsid w:val="00726A21"/>
    <w:rsid w:val="00726AC1"/>
    <w:rsid w:val="00727F35"/>
    <w:rsid w:val="007309EA"/>
    <w:rsid w:val="0073215B"/>
    <w:rsid w:val="00732ED8"/>
    <w:rsid w:val="007335F3"/>
    <w:rsid w:val="00733B77"/>
    <w:rsid w:val="00734468"/>
    <w:rsid w:val="00736862"/>
    <w:rsid w:val="007368F2"/>
    <w:rsid w:val="00736C2E"/>
    <w:rsid w:val="007371AB"/>
    <w:rsid w:val="00737DF8"/>
    <w:rsid w:val="00741A6C"/>
    <w:rsid w:val="00741D2A"/>
    <w:rsid w:val="00742207"/>
    <w:rsid w:val="00746242"/>
    <w:rsid w:val="00746426"/>
    <w:rsid w:val="007502CE"/>
    <w:rsid w:val="00750A1A"/>
    <w:rsid w:val="0075317B"/>
    <w:rsid w:val="0075342B"/>
    <w:rsid w:val="00753560"/>
    <w:rsid w:val="007553E1"/>
    <w:rsid w:val="00760ADA"/>
    <w:rsid w:val="00760B73"/>
    <w:rsid w:val="00763AE2"/>
    <w:rsid w:val="00764237"/>
    <w:rsid w:val="00766030"/>
    <w:rsid w:val="00766752"/>
    <w:rsid w:val="007668E6"/>
    <w:rsid w:val="007668FD"/>
    <w:rsid w:val="007674BB"/>
    <w:rsid w:val="007677BB"/>
    <w:rsid w:val="00770364"/>
    <w:rsid w:val="00771376"/>
    <w:rsid w:val="007732F8"/>
    <w:rsid w:val="007750BD"/>
    <w:rsid w:val="00776E2D"/>
    <w:rsid w:val="00776E55"/>
    <w:rsid w:val="0078020E"/>
    <w:rsid w:val="00780A0E"/>
    <w:rsid w:val="0078106C"/>
    <w:rsid w:val="00781442"/>
    <w:rsid w:val="00781654"/>
    <w:rsid w:val="0078301F"/>
    <w:rsid w:val="00783A2D"/>
    <w:rsid w:val="00783B6E"/>
    <w:rsid w:val="0078671A"/>
    <w:rsid w:val="007867C9"/>
    <w:rsid w:val="00786FFB"/>
    <w:rsid w:val="007870A0"/>
    <w:rsid w:val="00787550"/>
    <w:rsid w:val="007919E6"/>
    <w:rsid w:val="007923E0"/>
    <w:rsid w:val="007931AE"/>
    <w:rsid w:val="00794E09"/>
    <w:rsid w:val="007951A3"/>
    <w:rsid w:val="00796600"/>
    <w:rsid w:val="007968C6"/>
    <w:rsid w:val="007A173A"/>
    <w:rsid w:val="007A3110"/>
    <w:rsid w:val="007A3478"/>
    <w:rsid w:val="007A612F"/>
    <w:rsid w:val="007A6D0D"/>
    <w:rsid w:val="007B4166"/>
    <w:rsid w:val="007C0765"/>
    <w:rsid w:val="007C08C0"/>
    <w:rsid w:val="007C292E"/>
    <w:rsid w:val="007C3195"/>
    <w:rsid w:val="007C60BB"/>
    <w:rsid w:val="007C6328"/>
    <w:rsid w:val="007C639E"/>
    <w:rsid w:val="007C7EE8"/>
    <w:rsid w:val="007D3358"/>
    <w:rsid w:val="007D404C"/>
    <w:rsid w:val="007D5DAD"/>
    <w:rsid w:val="007D6CDC"/>
    <w:rsid w:val="007D7995"/>
    <w:rsid w:val="007E1A9A"/>
    <w:rsid w:val="007E1B10"/>
    <w:rsid w:val="007E33B0"/>
    <w:rsid w:val="007E340D"/>
    <w:rsid w:val="007E51F0"/>
    <w:rsid w:val="007E5A5B"/>
    <w:rsid w:val="007F15F1"/>
    <w:rsid w:val="007F1695"/>
    <w:rsid w:val="007F2A99"/>
    <w:rsid w:val="007F2E0E"/>
    <w:rsid w:val="007F2F9B"/>
    <w:rsid w:val="007F38A8"/>
    <w:rsid w:val="007F3C12"/>
    <w:rsid w:val="007F4066"/>
    <w:rsid w:val="007F4E0E"/>
    <w:rsid w:val="007F5F78"/>
    <w:rsid w:val="007F6474"/>
    <w:rsid w:val="007F69FE"/>
    <w:rsid w:val="007F6B8F"/>
    <w:rsid w:val="007F6EA1"/>
    <w:rsid w:val="007F7A49"/>
    <w:rsid w:val="0080329A"/>
    <w:rsid w:val="0080489C"/>
    <w:rsid w:val="00804BF7"/>
    <w:rsid w:val="00807086"/>
    <w:rsid w:val="00810A6D"/>
    <w:rsid w:val="00812266"/>
    <w:rsid w:val="0081234E"/>
    <w:rsid w:val="0081368A"/>
    <w:rsid w:val="00813C10"/>
    <w:rsid w:val="008165BB"/>
    <w:rsid w:val="00817732"/>
    <w:rsid w:val="00821003"/>
    <w:rsid w:val="00821220"/>
    <w:rsid w:val="0082132D"/>
    <w:rsid w:val="008222AF"/>
    <w:rsid w:val="00822479"/>
    <w:rsid w:val="00822957"/>
    <w:rsid w:val="00822EF9"/>
    <w:rsid w:val="008231E0"/>
    <w:rsid w:val="00823D3C"/>
    <w:rsid w:val="0082449F"/>
    <w:rsid w:val="00825416"/>
    <w:rsid w:val="008262DC"/>
    <w:rsid w:val="00826823"/>
    <w:rsid w:val="00830430"/>
    <w:rsid w:val="0083176E"/>
    <w:rsid w:val="00831F43"/>
    <w:rsid w:val="0083491B"/>
    <w:rsid w:val="00834EC6"/>
    <w:rsid w:val="00836F6B"/>
    <w:rsid w:val="0083780E"/>
    <w:rsid w:val="0084098E"/>
    <w:rsid w:val="00843AC3"/>
    <w:rsid w:val="00844009"/>
    <w:rsid w:val="0084520A"/>
    <w:rsid w:val="0085196E"/>
    <w:rsid w:val="00851A4F"/>
    <w:rsid w:val="008574D8"/>
    <w:rsid w:val="008625EC"/>
    <w:rsid w:val="00863DD2"/>
    <w:rsid w:val="00864022"/>
    <w:rsid w:val="00865011"/>
    <w:rsid w:val="00865795"/>
    <w:rsid w:val="00867949"/>
    <w:rsid w:val="00870CCF"/>
    <w:rsid w:val="00873637"/>
    <w:rsid w:val="00873A07"/>
    <w:rsid w:val="00881024"/>
    <w:rsid w:val="00881309"/>
    <w:rsid w:val="00881E68"/>
    <w:rsid w:val="00882CC5"/>
    <w:rsid w:val="00883224"/>
    <w:rsid w:val="00884192"/>
    <w:rsid w:val="00886505"/>
    <w:rsid w:val="008865BF"/>
    <w:rsid w:val="0088661B"/>
    <w:rsid w:val="008873D0"/>
    <w:rsid w:val="00887899"/>
    <w:rsid w:val="00890981"/>
    <w:rsid w:val="00890B94"/>
    <w:rsid w:val="00891A8B"/>
    <w:rsid w:val="00891C46"/>
    <w:rsid w:val="00892A01"/>
    <w:rsid w:val="00893A0C"/>
    <w:rsid w:val="00893EEC"/>
    <w:rsid w:val="008947B7"/>
    <w:rsid w:val="00895D89"/>
    <w:rsid w:val="00896F90"/>
    <w:rsid w:val="00897502"/>
    <w:rsid w:val="008A0730"/>
    <w:rsid w:val="008A0863"/>
    <w:rsid w:val="008A1C6A"/>
    <w:rsid w:val="008A2EA5"/>
    <w:rsid w:val="008A4188"/>
    <w:rsid w:val="008A430F"/>
    <w:rsid w:val="008A5C3D"/>
    <w:rsid w:val="008A7064"/>
    <w:rsid w:val="008A7913"/>
    <w:rsid w:val="008A7AFA"/>
    <w:rsid w:val="008B01E4"/>
    <w:rsid w:val="008B0747"/>
    <w:rsid w:val="008B1629"/>
    <w:rsid w:val="008B1AFA"/>
    <w:rsid w:val="008B1D70"/>
    <w:rsid w:val="008B1DBF"/>
    <w:rsid w:val="008B341A"/>
    <w:rsid w:val="008B3774"/>
    <w:rsid w:val="008B40AB"/>
    <w:rsid w:val="008B4234"/>
    <w:rsid w:val="008B6106"/>
    <w:rsid w:val="008B7D60"/>
    <w:rsid w:val="008C016E"/>
    <w:rsid w:val="008C0406"/>
    <w:rsid w:val="008C113C"/>
    <w:rsid w:val="008C1598"/>
    <w:rsid w:val="008C2318"/>
    <w:rsid w:val="008C64C1"/>
    <w:rsid w:val="008C6BDB"/>
    <w:rsid w:val="008D186F"/>
    <w:rsid w:val="008D2B49"/>
    <w:rsid w:val="008D3FE8"/>
    <w:rsid w:val="008D7824"/>
    <w:rsid w:val="008E0E3C"/>
    <w:rsid w:val="008E176F"/>
    <w:rsid w:val="008E23A8"/>
    <w:rsid w:val="008E2520"/>
    <w:rsid w:val="008E25FC"/>
    <w:rsid w:val="008E2FB2"/>
    <w:rsid w:val="008E4791"/>
    <w:rsid w:val="008E47E6"/>
    <w:rsid w:val="008E50A3"/>
    <w:rsid w:val="008E6E26"/>
    <w:rsid w:val="008E7CA6"/>
    <w:rsid w:val="008F0453"/>
    <w:rsid w:val="008F0770"/>
    <w:rsid w:val="008F093B"/>
    <w:rsid w:val="008F29D4"/>
    <w:rsid w:val="008F2C8E"/>
    <w:rsid w:val="008F2DD2"/>
    <w:rsid w:val="008F3EC5"/>
    <w:rsid w:val="008F588A"/>
    <w:rsid w:val="008F67AC"/>
    <w:rsid w:val="00901EC1"/>
    <w:rsid w:val="00902615"/>
    <w:rsid w:val="00904C54"/>
    <w:rsid w:val="0090633F"/>
    <w:rsid w:val="00906DD7"/>
    <w:rsid w:val="00906F1A"/>
    <w:rsid w:val="009073FC"/>
    <w:rsid w:val="00910C84"/>
    <w:rsid w:val="00910EFC"/>
    <w:rsid w:val="009129A2"/>
    <w:rsid w:val="00914793"/>
    <w:rsid w:val="00916FDF"/>
    <w:rsid w:val="00917A75"/>
    <w:rsid w:val="00920C62"/>
    <w:rsid w:val="009241B1"/>
    <w:rsid w:val="0092429D"/>
    <w:rsid w:val="00926091"/>
    <w:rsid w:val="009266B1"/>
    <w:rsid w:val="00931B2D"/>
    <w:rsid w:val="00933928"/>
    <w:rsid w:val="00933FF6"/>
    <w:rsid w:val="00935966"/>
    <w:rsid w:val="00935A45"/>
    <w:rsid w:val="009363EB"/>
    <w:rsid w:val="009368CF"/>
    <w:rsid w:val="00937BF0"/>
    <w:rsid w:val="009448E4"/>
    <w:rsid w:val="00945E12"/>
    <w:rsid w:val="00946544"/>
    <w:rsid w:val="00950B6D"/>
    <w:rsid w:val="00951EA7"/>
    <w:rsid w:val="00954C91"/>
    <w:rsid w:val="0095733F"/>
    <w:rsid w:val="0096269F"/>
    <w:rsid w:val="00962B8C"/>
    <w:rsid w:val="00963A5A"/>
    <w:rsid w:val="00964627"/>
    <w:rsid w:val="0096498A"/>
    <w:rsid w:val="00966447"/>
    <w:rsid w:val="009666AE"/>
    <w:rsid w:val="009669BE"/>
    <w:rsid w:val="00967A51"/>
    <w:rsid w:val="009704FD"/>
    <w:rsid w:val="0097059A"/>
    <w:rsid w:val="009705B8"/>
    <w:rsid w:val="00970A97"/>
    <w:rsid w:val="00971CEA"/>
    <w:rsid w:val="00973024"/>
    <w:rsid w:val="00973164"/>
    <w:rsid w:val="009731A1"/>
    <w:rsid w:val="00973430"/>
    <w:rsid w:val="00974461"/>
    <w:rsid w:val="0097599E"/>
    <w:rsid w:val="0097671D"/>
    <w:rsid w:val="009768B3"/>
    <w:rsid w:val="00976B75"/>
    <w:rsid w:val="00980B77"/>
    <w:rsid w:val="009813E2"/>
    <w:rsid w:val="00981679"/>
    <w:rsid w:val="00981DDF"/>
    <w:rsid w:val="00982EAE"/>
    <w:rsid w:val="00984282"/>
    <w:rsid w:val="00986D84"/>
    <w:rsid w:val="00987CEC"/>
    <w:rsid w:val="009900E7"/>
    <w:rsid w:val="009926DB"/>
    <w:rsid w:val="00993C22"/>
    <w:rsid w:val="00993D8C"/>
    <w:rsid w:val="00994464"/>
    <w:rsid w:val="00994B9A"/>
    <w:rsid w:val="0099758C"/>
    <w:rsid w:val="009A0596"/>
    <w:rsid w:val="009A0F48"/>
    <w:rsid w:val="009A271F"/>
    <w:rsid w:val="009A2A59"/>
    <w:rsid w:val="009A5AE8"/>
    <w:rsid w:val="009A65DA"/>
    <w:rsid w:val="009A6E17"/>
    <w:rsid w:val="009A744E"/>
    <w:rsid w:val="009B02BC"/>
    <w:rsid w:val="009B058C"/>
    <w:rsid w:val="009B1968"/>
    <w:rsid w:val="009B2633"/>
    <w:rsid w:val="009B278A"/>
    <w:rsid w:val="009B2F6E"/>
    <w:rsid w:val="009B4898"/>
    <w:rsid w:val="009B4D88"/>
    <w:rsid w:val="009B5CAE"/>
    <w:rsid w:val="009C0B9C"/>
    <w:rsid w:val="009C0CA6"/>
    <w:rsid w:val="009C5049"/>
    <w:rsid w:val="009C58C8"/>
    <w:rsid w:val="009C7FD1"/>
    <w:rsid w:val="009D00CB"/>
    <w:rsid w:val="009D23E0"/>
    <w:rsid w:val="009D28ED"/>
    <w:rsid w:val="009D3DAD"/>
    <w:rsid w:val="009D557F"/>
    <w:rsid w:val="009E09B2"/>
    <w:rsid w:val="009E1D0A"/>
    <w:rsid w:val="009E271C"/>
    <w:rsid w:val="009E39E3"/>
    <w:rsid w:val="009E4B4A"/>
    <w:rsid w:val="009E4BBD"/>
    <w:rsid w:val="009E5BAF"/>
    <w:rsid w:val="009E6465"/>
    <w:rsid w:val="009E7B18"/>
    <w:rsid w:val="009F0283"/>
    <w:rsid w:val="009F1FA1"/>
    <w:rsid w:val="009F3B01"/>
    <w:rsid w:val="009F44B3"/>
    <w:rsid w:val="009F57C3"/>
    <w:rsid w:val="009F67E5"/>
    <w:rsid w:val="00A01399"/>
    <w:rsid w:val="00A01E2D"/>
    <w:rsid w:val="00A039A0"/>
    <w:rsid w:val="00A048F9"/>
    <w:rsid w:val="00A0729E"/>
    <w:rsid w:val="00A10958"/>
    <w:rsid w:val="00A11A0E"/>
    <w:rsid w:val="00A11CEE"/>
    <w:rsid w:val="00A14146"/>
    <w:rsid w:val="00A1495C"/>
    <w:rsid w:val="00A15A88"/>
    <w:rsid w:val="00A15CD9"/>
    <w:rsid w:val="00A16137"/>
    <w:rsid w:val="00A20A4C"/>
    <w:rsid w:val="00A227FD"/>
    <w:rsid w:val="00A228E9"/>
    <w:rsid w:val="00A23B40"/>
    <w:rsid w:val="00A25241"/>
    <w:rsid w:val="00A262A1"/>
    <w:rsid w:val="00A3052D"/>
    <w:rsid w:val="00A30711"/>
    <w:rsid w:val="00A31561"/>
    <w:rsid w:val="00A316A3"/>
    <w:rsid w:val="00A328C9"/>
    <w:rsid w:val="00A346F5"/>
    <w:rsid w:val="00A355AE"/>
    <w:rsid w:val="00A37B8D"/>
    <w:rsid w:val="00A419F9"/>
    <w:rsid w:val="00A41CF4"/>
    <w:rsid w:val="00A42007"/>
    <w:rsid w:val="00A42650"/>
    <w:rsid w:val="00A4356F"/>
    <w:rsid w:val="00A436D4"/>
    <w:rsid w:val="00A43A5F"/>
    <w:rsid w:val="00A44044"/>
    <w:rsid w:val="00A4421A"/>
    <w:rsid w:val="00A442EA"/>
    <w:rsid w:val="00A46968"/>
    <w:rsid w:val="00A47D47"/>
    <w:rsid w:val="00A503F1"/>
    <w:rsid w:val="00A51F66"/>
    <w:rsid w:val="00A52CBE"/>
    <w:rsid w:val="00A5355D"/>
    <w:rsid w:val="00A538B5"/>
    <w:rsid w:val="00A5480B"/>
    <w:rsid w:val="00A55E31"/>
    <w:rsid w:val="00A56AB4"/>
    <w:rsid w:val="00A57821"/>
    <w:rsid w:val="00A57A15"/>
    <w:rsid w:val="00A57AA8"/>
    <w:rsid w:val="00A624DC"/>
    <w:rsid w:val="00A625DB"/>
    <w:rsid w:val="00A62846"/>
    <w:rsid w:val="00A632ED"/>
    <w:rsid w:val="00A71656"/>
    <w:rsid w:val="00A723F5"/>
    <w:rsid w:val="00A73B11"/>
    <w:rsid w:val="00A74667"/>
    <w:rsid w:val="00A75438"/>
    <w:rsid w:val="00A7547C"/>
    <w:rsid w:val="00A758BB"/>
    <w:rsid w:val="00A76413"/>
    <w:rsid w:val="00A76A66"/>
    <w:rsid w:val="00A805E0"/>
    <w:rsid w:val="00A80735"/>
    <w:rsid w:val="00A831C6"/>
    <w:rsid w:val="00A837B9"/>
    <w:rsid w:val="00A858A8"/>
    <w:rsid w:val="00A85ACA"/>
    <w:rsid w:val="00A9072E"/>
    <w:rsid w:val="00A92CDA"/>
    <w:rsid w:val="00A92DE0"/>
    <w:rsid w:val="00A93305"/>
    <w:rsid w:val="00A93752"/>
    <w:rsid w:val="00A93EA9"/>
    <w:rsid w:val="00A949C1"/>
    <w:rsid w:val="00A95855"/>
    <w:rsid w:val="00A96241"/>
    <w:rsid w:val="00A96851"/>
    <w:rsid w:val="00AA0968"/>
    <w:rsid w:val="00AA1B6F"/>
    <w:rsid w:val="00AA34B6"/>
    <w:rsid w:val="00AA7E4B"/>
    <w:rsid w:val="00AB0A90"/>
    <w:rsid w:val="00AB1C1F"/>
    <w:rsid w:val="00AB39F2"/>
    <w:rsid w:val="00AB4E99"/>
    <w:rsid w:val="00AB604C"/>
    <w:rsid w:val="00AB7E26"/>
    <w:rsid w:val="00AC276E"/>
    <w:rsid w:val="00AC2E9F"/>
    <w:rsid w:val="00AC3099"/>
    <w:rsid w:val="00AC3640"/>
    <w:rsid w:val="00AC37A9"/>
    <w:rsid w:val="00AC4EF1"/>
    <w:rsid w:val="00AC5117"/>
    <w:rsid w:val="00AC5205"/>
    <w:rsid w:val="00AC6E87"/>
    <w:rsid w:val="00AD031F"/>
    <w:rsid w:val="00AD2D96"/>
    <w:rsid w:val="00AD49EA"/>
    <w:rsid w:val="00AE0047"/>
    <w:rsid w:val="00AE1DA4"/>
    <w:rsid w:val="00AE2748"/>
    <w:rsid w:val="00AE28CF"/>
    <w:rsid w:val="00AE46DE"/>
    <w:rsid w:val="00AE4885"/>
    <w:rsid w:val="00AE591E"/>
    <w:rsid w:val="00AE6883"/>
    <w:rsid w:val="00AF0A1D"/>
    <w:rsid w:val="00AF1882"/>
    <w:rsid w:val="00AF23CB"/>
    <w:rsid w:val="00AF36C1"/>
    <w:rsid w:val="00AF7042"/>
    <w:rsid w:val="00AF791C"/>
    <w:rsid w:val="00B00715"/>
    <w:rsid w:val="00B046AA"/>
    <w:rsid w:val="00B04836"/>
    <w:rsid w:val="00B054DA"/>
    <w:rsid w:val="00B061B5"/>
    <w:rsid w:val="00B1075B"/>
    <w:rsid w:val="00B1080E"/>
    <w:rsid w:val="00B11208"/>
    <w:rsid w:val="00B1256C"/>
    <w:rsid w:val="00B125BB"/>
    <w:rsid w:val="00B12FC3"/>
    <w:rsid w:val="00B135F5"/>
    <w:rsid w:val="00B13DD3"/>
    <w:rsid w:val="00B143CE"/>
    <w:rsid w:val="00B15C8D"/>
    <w:rsid w:val="00B15C9E"/>
    <w:rsid w:val="00B22D52"/>
    <w:rsid w:val="00B2312D"/>
    <w:rsid w:val="00B2333C"/>
    <w:rsid w:val="00B25309"/>
    <w:rsid w:val="00B26723"/>
    <w:rsid w:val="00B274DC"/>
    <w:rsid w:val="00B3089D"/>
    <w:rsid w:val="00B35246"/>
    <w:rsid w:val="00B36331"/>
    <w:rsid w:val="00B379F6"/>
    <w:rsid w:val="00B4039B"/>
    <w:rsid w:val="00B41C1E"/>
    <w:rsid w:val="00B421EF"/>
    <w:rsid w:val="00B423C8"/>
    <w:rsid w:val="00B42BC6"/>
    <w:rsid w:val="00B43D41"/>
    <w:rsid w:val="00B44F2C"/>
    <w:rsid w:val="00B468F4"/>
    <w:rsid w:val="00B4692F"/>
    <w:rsid w:val="00B47A29"/>
    <w:rsid w:val="00B50822"/>
    <w:rsid w:val="00B50FE0"/>
    <w:rsid w:val="00B5154C"/>
    <w:rsid w:val="00B5340C"/>
    <w:rsid w:val="00B5368A"/>
    <w:rsid w:val="00B56B16"/>
    <w:rsid w:val="00B60B49"/>
    <w:rsid w:val="00B60DBA"/>
    <w:rsid w:val="00B60DF5"/>
    <w:rsid w:val="00B61826"/>
    <w:rsid w:val="00B61CA3"/>
    <w:rsid w:val="00B63768"/>
    <w:rsid w:val="00B649D5"/>
    <w:rsid w:val="00B66505"/>
    <w:rsid w:val="00B666BC"/>
    <w:rsid w:val="00B70BD5"/>
    <w:rsid w:val="00B71036"/>
    <w:rsid w:val="00B71F27"/>
    <w:rsid w:val="00B803D4"/>
    <w:rsid w:val="00B8090D"/>
    <w:rsid w:val="00B81B33"/>
    <w:rsid w:val="00B81F32"/>
    <w:rsid w:val="00B82769"/>
    <w:rsid w:val="00B82D4B"/>
    <w:rsid w:val="00B84A2A"/>
    <w:rsid w:val="00B85875"/>
    <w:rsid w:val="00B864D0"/>
    <w:rsid w:val="00B86551"/>
    <w:rsid w:val="00B86B17"/>
    <w:rsid w:val="00B91082"/>
    <w:rsid w:val="00B9121C"/>
    <w:rsid w:val="00B91815"/>
    <w:rsid w:val="00B94283"/>
    <w:rsid w:val="00B94592"/>
    <w:rsid w:val="00B96179"/>
    <w:rsid w:val="00B97419"/>
    <w:rsid w:val="00B974A5"/>
    <w:rsid w:val="00B97EEB"/>
    <w:rsid w:val="00BA1075"/>
    <w:rsid w:val="00BA146A"/>
    <w:rsid w:val="00BA1766"/>
    <w:rsid w:val="00BA1D67"/>
    <w:rsid w:val="00BA1F19"/>
    <w:rsid w:val="00BA3874"/>
    <w:rsid w:val="00BA3D27"/>
    <w:rsid w:val="00BA4B11"/>
    <w:rsid w:val="00BA4EEE"/>
    <w:rsid w:val="00BA51ED"/>
    <w:rsid w:val="00BA5E29"/>
    <w:rsid w:val="00BA68EC"/>
    <w:rsid w:val="00BA6C83"/>
    <w:rsid w:val="00BA6FFA"/>
    <w:rsid w:val="00BA721D"/>
    <w:rsid w:val="00BB1E5A"/>
    <w:rsid w:val="00BB254C"/>
    <w:rsid w:val="00BB7C7F"/>
    <w:rsid w:val="00BC2286"/>
    <w:rsid w:val="00BC5020"/>
    <w:rsid w:val="00BC5B50"/>
    <w:rsid w:val="00BC7D4F"/>
    <w:rsid w:val="00BD49B1"/>
    <w:rsid w:val="00BD562A"/>
    <w:rsid w:val="00BD6728"/>
    <w:rsid w:val="00BD6B36"/>
    <w:rsid w:val="00BD7547"/>
    <w:rsid w:val="00BE1A6D"/>
    <w:rsid w:val="00BE21DA"/>
    <w:rsid w:val="00BE2D39"/>
    <w:rsid w:val="00BE3140"/>
    <w:rsid w:val="00BE39A3"/>
    <w:rsid w:val="00BE4687"/>
    <w:rsid w:val="00BE6B03"/>
    <w:rsid w:val="00BF1FB9"/>
    <w:rsid w:val="00BF310B"/>
    <w:rsid w:val="00BF3CFF"/>
    <w:rsid w:val="00BF5122"/>
    <w:rsid w:val="00BF59F6"/>
    <w:rsid w:val="00BF6378"/>
    <w:rsid w:val="00C02950"/>
    <w:rsid w:val="00C035CE"/>
    <w:rsid w:val="00C03911"/>
    <w:rsid w:val="00C05084"/>
    <w:rsid w:val="00C055CC"/>
    <w:rsid w:val="00C1056A"/>
    <w:rsid w:val="00C105F5"/>
    <w:rsid w:val="00C11416"/>
    <w:rsid w:val="00C11627"/>
    <w:rsid w:val="00C11D8D"/>
    <w:rsid w:val="00C13E8A"/>
    <w:rsid w:val="00C148AE"/>
    <w:rsid w:val="00C14D35"/>
    <w:rsid w:val="00C155B4"/>
    <w:rsid w:val="00C16223"/>
    <w:rsid w:val="00C168BE"/>
    <w:rsid w:val="00C172CA"/>
    <w:rsid w:val="00C2019A"/>
    <w:rsid w:val="00C20377"/>
    <w:rsid w:val="00C22A88"/>
    <w:rsid w:val="00C23D5D"/>
    <w:rsid w:val="00C243CE"/>
    <w:rsid w:val="00C244F6"/>
    <w:rsid w:val="00C24BEA"/>
    <w:rsid w:val="00C272F6"/>
    <w:rsid w:val="00C308C7"/>
    <w:rsid w:val="00C312C6"/>
    <w:rsid w:val="00C31B58"/>
    <w:rsid w:val="00C3234C"/>
    <w:rsid w:val="00C32BF4"/>
    <w:rsid w:val="00C3302A"/>
    <w:rsid w:val="00C333AA"/>
    <w:rsid w:val="00C354DF"/>
    <w:rsid w:val="00C40DA1"/>
    <w:rsid w:val="00C44E3F"/>
    <w:rsid w:val="00C45295"/>
    <w:rsid w:val="00C45FB4"/>
    <w:rsid w:val="00C47DCF"/>
    <w:rsid w:val="00C47E46"/>
    <w:rsid w:val="00C512EF"/>
    <w:rsid w:val="00C517EB"/>
    <w:rsid w:val="00C52765"/>
    <w:rsid w:val="00C5538A"/>
    <w:rsid w:val="00C55723"/>
    <w:rsid w:val="00C57F07"/>
    <w:rsid w:val="00C602D4"/>
    <w:rsid w:val="00C604F0"/>
    <w:rsid w:val="00C60E0E"/>
    <w:rsid w:val="00C6141D"/>
    <w:rsid w:val="00C62207"/>
    <w:rsid w:val="00C62695"/>
    <w:rsid w:val="00C65730"/>
    <w:rsid w:val="00C65BC1"/>
    <w:rsid w:val="00C666A5"/>
    <w:rsid w:val="00C708EF"/>
    <w:rsid w:val="00C71323"/>
    <w:rsid w:val="00C71767"/>
    <w:rsid w:val="00C74A5D"/>
    <w:rsid w:val="00C77B5E"/>
    <w:rsid w:val="00C82169"/>
    <w:rsid w:val="00C82CBB"/>
    <w:rsid w:val="00C8301E"/>
    <w:rsid w:val="00C844B6"/>
    <w:rsid w:val="00C8572F"/>
    <w:rsid w:val="00C86458"/>
    <w:rsid w:val="00C87112"/>
    <w:rsid w:val="00C90291"/>
    <w:rsid w:val="00C90A5E"/>
    <w:rsid w:val="00C91CAD"/>
    <w:rsid w:val="00C92520"/>
    <w:rsid w:val="00C92C74"/>
    <w:rsid w:val="00C93BCC"/>
    <w:rsid w:val="00C942F5"/>
    <w:rsid w:val="00C95E9B"/>
    <w:rsid w:val="00C95FB5"/>
    <w:rsid w:val="00C96C1E"/>
    <w:rsid w:val="00CA2BA7"/>
    <w:rsid w:val="00CA43DE"/>
    <w:rsid w:val="00CA4AEA"/>
    <w:rsid w:val="00CA5E38"/>
    <w:rsid w:val="00CA6C54"/>
    <w:rsid w:val="00CA7AF3"/>
    <w:rsid w:val="00CB07E5"/>
    <w:rsid w:val="00CB1D20"/>
    <w:rsid w:val="00CB28A0"/>
    <w:rsid w:val="00CB2B9D"/>
    <w:rsid w:val="00CB41F0"/>
    <w:rsid w:val="00CB4B94"/>
    <w:rsid w:val="00CB611D"/>
    <w:rsid w:val="00CB70CE"/>
    <w:rsid w:val="00CB74EE"/>
    <w:rsid w:val="00CB780B"/>
    <w:rsid w:val="00CB7880"/>
    <w:rsid w:val="00CB7887"/>
    <w:rsid w:val="00CB7C49"/>
    <w:rsid w:val="00CC0BD5"/>
    <w:rsid w:val="00CC12BF"/>
    <w:rsid w:val="00CC15F9"/>
    <w:rsid w:val="00CC23D8"/>
    <w:rsid w:val="00CC3FB4"/>
    <w:rsid w:val="00CC4BB9"/>
    <w:rsid w:val="00CC66C3"/>
    <w:rsid w:val="00CC7B98"/>
    <w:rsid w:val="00CC7D98"/>
    <w:rsid w:val="00CC7EF1"/>
    <w:rsid w:val="00CD06E4"/>
    <w:rsid w:val="00CD0F76"/>
    <w:rsid w:val="00CD1B5E"/>
    <w:rsid w:val="00CD3723"/>
    <w:rsid w:val="00CD496A"/>
    <w:rsid w:val="00CE04C1"/>
    <w:rsid w:val="00CE08E9"/>
    <w:rsid w:val="00CE1757"/>
    <w:rsid w:val="00CE53B5"/>
    <w:rsid w:val="00CE5A46"/>
    <w:rsid w:val="00CE6DD4"/>
    <w:rsid w:val="00CE78AA"/>
    <w:rsid w:val="00CE7C7A"/>
    <w:rsid w:val="00CF0382"/>
    <w:rsid w:val="00CF209E"/>
    <w:rsid w:val="00CF2860"/>
    <w:rsid w:val="00CF52DF"/>
    <w:rsid w:val="00CF5FA7"/>
    <w:rsid w:val="00CF70E5"/>
    <w:rsid w:val="00CF79F6"/>
    <w:rsid w:val="00D009C0"/>
    <w:rsid w:val="00D03A5A"/>
    <w:rsid w:val="00D03BE3"/>
    <w:rsid w:val="00D03CDF"/>
    <w:rsid w:val="00D04671"/>
    <w:rsid w:val="00D047BE"/>
    <w:rsid w:val="00D04EDD"/>
    <w:rsid w:val="00D06BD8"/>
    <w:rsid w:val="00D113E5"/>
    <w:rsid w:val="00D117D2"/>
    <w:rsid w:val="00D1394D"/>
    <w:rsid w:val="00D13C19"/>
    <w:rsid w:val="00D14489"/>
    <w:rsid w:val="00D14F3B"/>
    <w:rsid w:val="00D217BF"/>
    <w:rsid w:val="00D22A1C"/>
    <w:rsid w:val="00D23CC4"/>
    <w:rsid w:val="00D25E94"/>
    <w:rsid w:val="00D267D1"/>
    <w:rsid w:val="00D27873"/>
    <w:rsid w:val="00D3021C"/>
    <w:rsid w:val="00D31D81"/>
    <w:rsid w:val="00D3271F"/>
    <w:rsid w:val="00D34125"/>
    <w:rsid w:val="00D34CC2"/>
    <w:rsid w:val="00D363FC"/>
    <w:rsid w:val="00D37B07"/>
    <w:rsid w:val="00D42ACB"/>
    <w:rsid w:val="00D44B15"/>
    <w:rsid w:val="00D464A2"/>
    <w:rsid w:val="00D507DC"/>
    <w:rsid w:val="00D5191F"/>
    <w:rsid w:val="00D522D5"/>
    <w:rsid w:val="00D52787"/>
    <w:rsid w:val="00D527DE"/>
    <w:rsid w:val="00D542E7"/>
    <w:rsid w:val="00D54B28"/>
    <w:rsid w:val="00D55F01"/>
    <w:rsid w:val="00D56966"/>
    <w:rsid w:val="00D57301"/>
    <w:rsid w:val="00D57962"/>
    <w:rsid w:val="00D614E1"/>
    <w:rsid w:val="00D6215B"/>
    <w:rsid w:val="00D62BF8"/>
    <w:rsid w:val="00D62E55"/>
    <w:rsid w:val="00D632E1"/>
    <w:rsid w:val="00D64985"/>
    <w:rsid w:val="00D6563E"/>
    <w:rsid w:val="00D65677"/>
    <w:rsid w:val="00D65823"/>
    <w:rsid w:val="00D6663B"/>
    <w:rsid w:val="00D74032"/>
    <w:rsid w:val="00D7569C"/>
    <w:rsid w:val="00D76B13"/>
    <w:rsid w:val="00D771C6"/>
    <w:rsid w:val="00D8034D"/>
    <w:rsid w:val="00D81D2B"/>
    <w:rsid w:val="00D839AC"/>
    <w:rsid w:val="00D83EC5"/>
    <w:rsid w:val="00D84650"/>
    <w:rsid w:val="00D849B5"/>
    <w:rsid w:val="00D86768"/>
    <w:rsid w:val="00D90EA0"/>
    <w:rsid w:val="00D92F79"/>
    <w:rsid w:val="00D93F1F"/>
    <w:rsid w:val="00D94105"/>
    <w:rsid w:val="00D9510E"/>
    <w:rsid w:val="00D951A8"/>
    <w:rsid w:val="00D97CCC"/>
    <w:rsid w:val="00DA0803"/>
    <w:rsid w:val="00DA713F"/>
    <w:rsid w:val="00DA75B5"/>
    <w:rsid w:val="00DB15FB"/>
    <w:rsid w:val="00DB1B62"/>
    <w:rsid w:val="00DB1F3B"/>
    <w:rsid w:val="00DB203B"/>
    <w:rsid w:val="00DB262C"/>
    <w:rsid w:val="00DB29C5"/>
    <w:rsid w:val="00DB3060"/>
    <w:rsid w:val="00DB64DB"/>
    <w:rsid w:val="00DC0A0F"/>
    <w:rsid w:val="00DC0EC2"/>
    <w:rsid w:val="00DC19FD"/>
    <w:rsid w:val="00DC31D3"/>
    <w:rsid w:val="00DC399A"/>
    <w:rsid w:val="00DC3CEE"/>
    <w:rsid w:val="00DC507A"/>
    <w:rsid w:val="00DC552C"/>
    <w:rsid w:val="00DC5BE9"/>
    <w:rsid w:val="00DC74DC"/>
    <w:rsid w:val="00DD3FDD"/>
    <w:rsid w:val="00DD4A9C"/>
    <w:rsid w:val="00DE0728"/>
    <w:rsid w:val="00DE1DF3"/>
    <w:rsid w:val="00DE2D24"/>
    <w:rsid w:val="00DE31F9"/>
    <w:rsid w:val="00DE5A58"/>
    <w:rsid w:val="00DE5D91"/>
    <w:rsid w:val="00DE70D1"/>
    <w:rsid w:val="00DE7C44"/>
    <w:rsid w:val="00DE7CCD"/>
    <w:rsid w:val="00DF04CD"/>
    <w:rsid w:val="00DF1489"/>
    <w:rsid w:val="00DF2528"/>
    <w:rsid w:val="00DF5AA3"/>
    <w:rsid w:val="00DF63B2"/>
    <w:rsid w:val="00DF69F2"/>
    <w:rsid w:val="00DF6E65"/>
    <w:rsid w:val="00DF7A62"/>
    <w:rsid w:val="00DF7BF2"/>
    <w:rsid w:val="00E00A23"/>
    <w:rsid w:val="00E016D8"/>
    <w:rsid w:val="00E01E1B"/>
    <w:rsid w:val="00E10201"/>
    <w:rsid w:val="00E11DDF"/>
    <w:rsid w:val="00E13B1C"/>
    <w:rsid w:val="00E13F71"/>
    <w:rsid w:val="00E1537C"/>
    <w:rsid w:val="00E163DF"/>
    <w:rsid w:val="00E16C31"/>
    <w:rsid w:val="00E16EBD"/>
    <w:rsid w:val="00E176EF"/>
    <w:rsid w:val="00E2044D"/>
    <w:rsid w:val="00E20D7C"/>
    <w:rsid w:val="00E20F69"/>
    <w:rsid w:val="00E2348F"/>
    <w:rsid w:val="00E2371C"/>
    <w:rsid w:val="00E237E2"/>
    <w:rsid w:val="00E252BB"/>
    <w:rsid w:val="00E26FE2"/>
    <w:rsid w:val="00E30851"/>
    <w:rsid w:val="00E31C55"/>
    <w:rsid w:val="00E32A36"/>
    <w:rsid w:val="00E32D71"/>
    <w:rsid w:val="00E34C9A"/>
    <w:rsid w:val="00E36282"/>
    <w:rsid w:val="00E377B8"/>
    <w:rsid w:val="00E37E82"/>
    <w:rsid w:val="00E37F49"/>
    <w:rsid w:val="00E404BE"/>
    <w:rsid w:val="00E40558"/>
    <w:rsid w:val="00E4235D"/>
    <w:rsid w:val="00E42756"/>
    <w:rsid w:val="00E437B2"/>
    <w:rsid w:val="00E44381"/>
    <w:rsid w:val="00E4511A"/>
    <w:rsid w:val="00E45AF9"/>
    <w:rsid w:val="00E46032"/>
    <w:rsid w:val="00E468CD"/>
    <w:rsid w:val="00E470B9"/>
    <w:rsid w:val="00E475B1"/>
    <w:rsid w:val="00E502E9"/>
    <w:rsid w:val="00E514E2"/>
    <w:rsid w:val="00E51BAD"/>
    <w:rsid w:val="00E52147"/>
    <w:rsid w:val="00E52F75"/>
    <w:rsid w:val="00E5364F"/>
    <w:rsid w:val="00E537FA"/>
    <w:rsid w:val="00E53868"/>
    <w:rsid w:val="00E542BD"/>
    <w:rsid w:val="00E54C3D"/>
    <w:rsid w:val="00E55C9A"/>
    <w:rsid w:val="00E56453"/>
    <w:rsid w:val="00E56637"/>
    <w:rsid w:val="00E61D5F"/>
    <w:rsid w:val="00E61EED"/>
    <w:rsid w:val="00E623FE"/>
    <w:rsid w:val="00E62500"/>
    <w:rsid w:val="00E62D42"/>
    <w:rsid w:val="00E63B1E"/>
    <w:rsid w:val="00E63FD7"/>
    <w:rsid w:val="00E645CF"/>
    <w:rsid w:val="00E6506F"/>
    <w:rsid w:val="00E66AE8"/>
    <w:rsid w:val="00E676ED"/>
    <w:rsid w:val="00E70732"/>
    <w:rsid w:val="00E71A9B"/>
    <w:rsid w:val="00E72EA7"/>
    <w:rsid w:val="00E73486"/>
    <w:rsid w:val="00E73BA8"/>
    <w:rsid w:val="00E73DB5"/>
    <w:rsid w:val="00E7463B"/>
    <w:rsid w:val="00E7547E"/>
    <w:rsid w:val="00E75FEE"/>
    <w:rsid w:val="00E76FD4"/>
    <w:rsid w:val="00E77116"/>
    <w:rsid w:val="00E846A0"/>
    <w:rsid w:val="00E84879"/>
    <w:rsid w:val="00E84E81"/>
    <w:rsid w:val="00E86193"/>
    <w:rsid w:val="00E87695"/>
    <w:rsid w:val="00E90BC4"/>
    <w:rsid w:val="00E924D7"/>
    <w:rsid w:val="00E9356C"/>
    <w:rsid w:val="00E9394D"/>
    <w:rsid w:val="00E947F9"/>
    <w:rsid w:val="00E9560D"/>
    <w:rsid w:val="00E95D1D"/>
    <w:rsid w:val="00E96384"/>
    <w:rsid w:val="00E96455"/>
    <w:rsid w:val="00E97195"/>
    <w:rsid w:val="00E97B98"/>
    <w:rsid w:val="00EA0910"/>
    <w:rsid w:val="00EA21D5"/>
    <w:rsid w:val="00EA3080"/>
    <w:rsid w:val="00EA389C"/>
    <w:rsid w:val="00EA3C4F"/>
    <w:rsid w:val="00EA3E47"/>
    <w:rsid w:val="00EA4832"/>
    <w:rsid w:val="00EA4BFC"/>
    <w:rsid w:val="00EB0E51"/>
    <w:rsid w:val="00EB2F46"/>
    <w:rsid w:val="00EB303A"/>
    <w:rsid w:val="00EB4162"/>
    <w:rsid w:val="00EB5834"/>
    <w:rsid w:val="00EB5AEE"/>
    <w:rsid w:val="00EB62C7"/>
    <w:rsid w:val="00EB64E4"/>
    <w:rsid w:val="00EC1C52"/>
    <w:rsid w:val="00EC2649"/>
    <w:rsid w:val="00EC28EE"/>
    <w:rsid w:val="00EC59D2"/>
    <w:rsid w:val="00ED093B"/>
    <w:rsid w:val="00ED34FA"/>
    <w:rsid w:val="00ED4C9F"/>
    <w:rsid w:val="00ED4EFA"/>
    <w:rsid w:val="00ED4FA9"/>
    <w:rsid w:val="00ED64DC"/>
    <w:rsid w:val="00ED6A0A"/>
    <w:rsid w:val="00ED7A6B"/>
    <w:rsid w:val="00ED7C42"/>
    <w:rsid w:val="00EE2591"/>
    <w:rsid w:val="00EE3086"/>
    <w:rsid w:val="00EE3A47"/>
    <w:rsid w:val="00EE3BEA"/>
    <w:rsid w:val="00EE44DD"/>
    <w:rsid w:val="00EE5515"/>
    <w:rsid w:val="00EE5FC0"/>
    <w:rsid w:val="00EE633F"/>
    <w:rsid w:val="00EE7015"/>
    <w:rsid w:val="00EF0187"/>
    <w:rsid w:val="00EF0330"/>
    <w:rsid w:val="00EF2C73"/>
    <w:rsid w:val="00EF501A"/>
    <w:rsid w:val="00EF5A15"/>
    <w:rsid w:val="00EF6731"/>
    <w:rsid w:val="00F0154D"/>
    <w:rsid w:val="00F02ACA"/>
    <w:rsid w:val="00F04740"/>
    <w:rsid w:val="00F04824"/>
    <w:rsid w:val="00F0497C"/>
    <w:rsid w:val="00F05143"/>
    <w:rsid w:val="00F05333"/>
    <w:rsid w:val="00F05D21"/>
    <w:rsid w:val="00F0695E"/>
    <w:rsid w:val="00F075FA"/>
    <w:rsid w:val="00F12D01"/>
    <w:rsid w:val="00F12D19"/>
    <w:rsid w:val="00F1511F"/>
    <w:rsid w:val="00F1558F"/>
    <w:rsid w:val="00F168B0"/>
    <w:rsid w:val="00F175F4"/>
    <w:rsid w:val="00F2077E"/>
    <w:rsid w:val="00F20A53"/>
    <w:rsid w:val="00F22B35"/>
    <w:rsid w:val="00F22F5C"/>
    <w:rsid w:val="00F255A3"/>
    <w:rsid w:val="00F25AEF"/>
    <w:rsid w:val="00F26044"/>
    <w:rsid w:val="00F26CE1"/>
    <w:rsid w:val="00F27A42"/>
    <w:rsid w:val="00F328C6"/>
    <w:rsid w:val="00F32C7C"/>
    <w:rsid w:val="00F3321F"/>
    <w:rsid w:val="00F33837"/>
    <w:rsid w:val="00F3782E"/>
    <w:rsid w:val="00F40C35"/>
    <w:rsid w:val="00F412D8"/>
    <w:rsid w:val="00F429E9"/>
    <w:rsid w:val="00F42F8C"/>
    <w:rsid w:val="00F431C3"/>
    <w:rsid w:val="00F45378"/>
    <w:rsid w:val="00F45D36"/>
    <w:rsid w:val="00F46625"/>
    <w:rsid w:val="00F467EB"/>
    <w:rsid w:val="00F472EC"/>
    <w:rsid w:val="00F47C32"/>
    <w:rsid w:val="00F52035"/>
    <w:rsid w:val="00F5288D"/>
    <w:rsid w:val="00F52DE3"/>
    <w:rsid w:val="00F538DA"/>
    <w:rsid w:val="00F5434A"/>
    <w:rsid w:val="00F5436F"/>
    <w:rsid w:val="00F54728"/>
    <w:rsid w:val="00F54953"/>
    <w:rsid w:val="00F54989"/>
    <w:rsid w:val="00F5594A"/>
    <w:rsid w:val="00F5658C"/>
    <w:rsid w:val="00F60E6C"/>
    <w:rsid w:val="00F656D8"/>
    <w:rsid w:val="00F666D6"/>
    <w:rsid w:val="00F66734"/>
    <w:rsid w:val="00F66B1C"/>
    <w:rsid w:val="00F6764C"/>
    <w:rsid w:val="00F67953"/>
    <w:rsid w:val="00F70D78"/>
    <w:rsid w:val="00F7105E"/>
    <w:rsid w:val="00F72777"/>
    <w:rsid w:val="00F7298E"/>
    <w:rsid w:val="00F72FF8"/>
    <w:rsid w:val="00F73919"/>
    <w:rsid w:val="00F73A87"/>
    <w:rsid w:val="00F74CA3"/>
    <w:rsid w:val="00F8026A"/>
    <w:rsid w:val="00F81783"/>
    <w:rsid w:val="00F81B3E"/>
    <w:rsid w:val="00F81B74"/>
    <w:rsid w:val="00F83957"/>
    <w:rsid w:val="00F8440F"/>
    <w:rsid w:val="00F85091"/>
    <w:rsid w:val="00F900E3"/>
    <w:rsid w:val="00F913F5"/>
    <w:rsid w:val="00F91AC3"/>
    <w:rsid w:val="00F962AE"/>
    <w:rsid w:val="00F9681F"/>
    <w:rsid w:val="00F977A4"/>
    <w:rsid w:val="00FA0404"/>
    <w:rsid w:val="00FA0D31"/>
    <w:rsid w:val="00FA1191"/>
    <w:rsid w:val="00FA2748"/>
    <w:rsid w:val="00FA37B6"/>
    <w:rsid w:val="00FA468E"/>
    <w:rsid w:val="00FA6494"/>
    <w:rsid w:val="00FA64A5"/>
    <w:rsid w:val="00FA72C5"/>
    <w:rsid w:val="00FA731A"/>
    <w:rsid w:val="00FB0A71"/>
    <w:rsid w:val="00FB0C52"/>
    <w:rsid w:val="00FB0E57"/>
    <w:rsid w:val="00FB211C"/>
    <w:rsid w:val="00FB2497"/>
    <w:rsid w:val="00FB25B3"/>
    <w:rsid w:val="00FB26C7"/>
    <w:rsid w:val="00FB4218"/>
    <w:rsid w:val="00FB7933"/>
    <w:rsid w:val="00FB7E97"/>
    <w:rsid w:val="00FC1795"/>
    <w:rsid w:val="00FC201E"/>
    <w:rsid w:val="00FC3A84"/>
    <w:rsid w:val="00FC419C"/>
    <w:rsid w:val="00FC4B9D"/>
    <w:rsid w:val="00FC56BB"/>
    <w:rsid w:val="00FC6F4B"/>
    <w:rsid w:val="00FD2D74"/>
    <w:rsid w:val="00FD2F40"/>
    <w:rsid w:val="00FD35EB"/>
    <w:rsid w:val="00FD4532"/>
    <w:rsid w:val="00FD4610"/>
    <w:rsid w:val="00FD4D34"/>
    <w:rsid w:val="00FD4ED6"/>
    <w:rsid w:val="00FD55A6"/>
    <w:rsid w:val="00FD6CD4"/>
    <w:rsid w:val="00FD76BA"/>
    <w:rsid w:val="00FD7F90"/>
    <w:rsid w:val="00FE14F5"/>
    <w:rsid w:val="00FE2858"/>
    <w:rsid w:val="00FE29E8"/>
    <w:rsid w:val="00FE2C2C"/>
    <w:rsid w:val="00FE5FF9"/>
    <w:rsid w:val="00FF0315"/>
    <w:rsid w:val="00FF0B99"/>
    <w:rsid w:val="00FF0EDE"/>
    <w:rsid w:val="00FF23C5"/>
    <w:rsid w:val="00FF5B83"/>
    <w:rsid w:val="00FF5BB7"/>
    <w:rsid w:val="00FF645E"/>
    <w:rsid w:val="00FF6FB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E8102C71-6FB1-4E38-AC07-2D722489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37FE3"/>
    <w:pPr>
      <w:spacing w:after="240" w:line="300" w:lineRule="atLeast"/>
      <w:jc w:val="both"/>
    </w:pPr>
    <w:rPr>
      <w:rFonts w:ascii="Arial" w:eastAsia="Times New Roman" w:hAnsi="Arial" w:cs="Times New Roman"/>
      <w:sz w:val="20"/>
      <w:szCs w:val="20"/>
      <w:lang w:val="en-GB"/>
    </w:rPr>
  </w:style>
  <w:style w:type="paragraph" w:styleId="Cmsor1">
    <w:name w:val="heading 1"/>
    <w:basedOn w:val="Norml"/>
    <w:link w:val="Cmsor1Char"/>
    <w:qFormat/>
    <w:rsid w:val="009D3DAD"/>
    <w:pPr>
      <w:numPr>
        <w:ilvl w:val="1"/>
        <w:numId w:val="24"/>
      </w:numPr>
      <w:outlineLvl w:val="0"/>
    </w:pPr>
    <w:rPr>
      <w:kern w:val="28"/>
    </w:rPr>
  </w:style>
  <w:style w:type="paragraph" w:styleId="Cmsor2">
    <w:name w:val="heading 2"/>
    <w:basedOn w:val="Norml"/>
    <w:link w:val="Cmsor2Char"/>
    <w:qFormat/>
    <w:rsid w:val="009D3DAD"/>
    <w:pPr>
      <w:numPr>
        <w:ilvl w:val="2"/>
        <w:numId w:val="24"/>
      </w:numPr>
      <w:outlineLvl w:val="1"/>
    </w:pPr>
  </w:style>
  <w:style w:type="paragraph" w:styleId="Cmsor3">
    <w:name w:val="heading 3"/>
    <w:aliases w:val="Char"/>
    <w:basedOn w:val="Norml"/>
    <w:link w:val="Cmsor3Char"/>
    <w:qFormat/>
    <w:rsid w:val="009D3DAD"/>
    <w:pPr>
      <w:numPr>
        <w:ilvl w:val="3"/>
        <w:numId w:val="24"/>
      </w:numPr>
      <w:outlineLvl w:val="2"/>
    </w:pPr>
  </w:style>
  <w:style w:type="paragraph" w:styleId="Cmsor4">
    <w:name w:val="heading 4"/>
    <w:basedOn w:val="Norml"/>
    <w:link w:val="Cmsor4Char"/>
    <w:qFormat/>
    <w:rsid w:val="009D3DAD"/>
    <w:pPr>
      <w:numPr>
        <w:ilvl w:val="4"/>
        <w:numId w:val="24"/>
      </w:numPr>
      <w:outlineLvl w:val="3"/>
    </w:pPr>
  </w:style>
  <w:style w:type="paragraph" w:styleId="Cmsor5">
    <w:name w:val="heading 5"/>
    <w:basedOn w:val="Norml"/>
    <w:link w:val="Cmsor5Char"/>
    <w:qFormat/>
    <w:rsid w:val="009D3DAD"/>
    <w:pPr>
      <w:numPr>
        <w:ilvl w:val="5"/>
        <w:numId w:val="24"/>
      </w:numPr>
      <w:outlineLvl w:val="4"/>
    </w:pPr>
  </w:style>
  <w:style w:type="paragraph" w:styleId="Cmsor6">
    <w:name w:val="heading 6"/>
    <w:basedOn w:val="Norml"/>
    <w:link w:val="Cmsor6Char"/>
    <w:qFormat/>
    <w:rsid w:val="009D3DAD"/>
    <w:pPr>
      <w:numPr>
        <w:ilvl w:val="6"/>
        <w:numId w:val="24"/>
      </w:numPr>
      <w:outlineLvl w:val="5"/>
    </w:pPr>
  </w:style>
  <w:style w:type="paragraph" w:styleId="Cmsor7">
    <w:name w:val="heading 7"/>
    <w:basedOn w:val="Norml"/>
    <w:link w:val="Cmsor7Char"/>
    <w:qFormat/>
    <w:rsid w:val="009D3DAD"/>
    <w:pPr>
      <w:numPr>
        <w:ilvl w:val="7"/>
        <w:numId w:val="24"/>
      </w:numPr>
      <w:outlineLvl w:val="6"/>
    </w:pPr>
  </w:style>
  <w:style w:type="paragraph" w:styleId="Cmsor8">
    <w:name w:val="heading 8"/>
    <w:basedOn w:val="Norml"/>
    <w:next w:val="Norml"/>
    <w:link w:val="Cmsor8Char"/>
    <w:rsid w:val="009D3DAD"/>
    <w:pPr>
      <w:outlineLvl w:val="7"/>
    </w:pPr>
    <w:rPr>
      <w:i/>
    </w:rPr>
  </w:style>
  <w:style w:type="paragraph" w:styleId="Cmsor9">
    <w:name w:val="heading 9"/>
    <w:aliases w:val="Heading 9 (defunct)"/>
    <w:basedOn w:val="Norml"/>
    <w:next w:val="Norml"/>
    <w:link w:val="Cmsor9Char"/>
    <w:rsid w:val="009D3DAD"/>
    <w:pPr>
      <w:ind w:left="720" w:hanging="720"/>
      <w:outlineLvl w:val="8"/>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575BD"/>
    <w:rPr>
      <w:rFonts w:ascii="Arial" w:eastAsia="Times New Roman" w:hAnsi="Arial" w:cs="Times New Roman"/>
      <w:kern w:val="28"/>
      <w:sz w:val="20"/>
      <w:szCs w:val="20"/>
      <w:lang w:val="en-GB"/>
    </w:rPr>
  </w:style>
  <w:style w:type="character" w:customStyle="1" w:styleId="Cmsor2Char">
    <w:name w:val="Címsor 2 Char"/>
    <w:basedOn w:val="Bekezdsalapbettpusa"/>
    <w:link w:val="Cmsor2"/>
    <w:rsid w:val="003575BD"/>
    <w:rPr>
      <w:rFonts w:ascii="Arial" w:eastAsia="Times New Roman" w:hAnsi="Arial" w:cs="Times New Roman"/>
      <w:sz w:val="20"/>
      <w:szCs w:val="20"/>
      <w:lang w:val="en-GB"/>
    </w:rPr>
  </w:style>
  <w:style w:type="character" w:customStyle="1" w:styleId="Cmsor3Char">
    <w:name w:val="Címsor 3 Char"/>
    <w:aliases w:val="Char Char"/>
    <w:basedOn w:val="Bekezdsalapbettpusa"/>
    <w:link w:val="Cmsor3"/>
    <w:rsid w:val="003575BD"/>
    <w:rPr>
      <w:rFonts w:ascii="Arial" w:eastAsia="Times New Roman" w:hAnsi="Arial" w:cs="Times New Roman"/>
      <w:sz w:val="20"/>
      <w:szCs w:val="20"/>
      <w:lang w:val="en-GB"/>
    </w:rPr>
  </w:style>
  <w:style w:type="character" w:customStyle="1" w:styleId="Cmsor4Char">
    <w:name w:val="Címsor 4 Char"/>
    <w:basedOn w:val="Bekezdsalapbettpusa"/>
    <w:link w:val="Cmsor4"/>
    <w:rsid w:val="003575BD"/>
    <w:rPr>
      <w:rFonts w:ascii="Arial" w:eastAsia="Times New Roman" w:hAnsi="Arial" w:cs="Times New Roman"/>
      <w:sz w:val="20"/>
      <w:szCs w:val="20"/>
      <w:lang w:val="en-GB"/>
    </w:rPr>
  </w:style>
  <w:style w:type="character" w:customStyle="1" w:styleId="Cmsor5Char">
    <w:name w:val="Címsor 5 Char"/>
    <w:basedOn w:val="Bekezdsalapbettpusa"/>
    <w:link w:val="Cmsor5"/>
    <w:rsid w:val="003575BD"/>
    <w:rPr>
      <w:rFonts w:ascii="Arial" w:eastAsia="Times New Roman" w:hAnsi="Arial" w:cs="Times New Roman"/>
      <w:sz w:val="20"/>
      <w:szCs w:val="20"/>
      <w:lang w:val="en-GB"/>
    </w:rPr>
  </w:style>
  <w:style w:type="character" w:customStyle="1" w:styleId="Cmsor6Char">
    <w:name w:val="Címsor 6 Char"/>
    <w:basedOn w:val="Bekezdsalapbettpusa"/>
    <w:link w:val="Cmsor6"/>
    <w:rsid w:val="003575BD"/>
    <w:rPr>
      <w:rFonts w:ascii="Arial" w:eastAsia="Times New Roman" w:hAnsi="Arial" w:cs="Times New Roman"/>
      <w:sz w:val="20"/>
      <w:szCs w:val="20"/>
      <w:lang w:val="en-GB"/>
    </w:rPr>
  </w:style>
  <w:style w:type="character" w:customStyle="1" w:styleId="Cmsor7Char">
    <w:name w:val="Címsor 7 Char"/>
    <w:basedOn w:val="Bekezdsalapbettpusa"/>
    <w:link w:val="Cmsor7"/>
    <w:rsid w:val="003575BD"/>
    <w:rPr>
      <w:rFonts w:ascii="Arial" w:eastAsia="Times New Roman" w:hAnsi="Arial" w:cs="Times New Roman"/>
      <w:sz w:val="20"/>
      <w:szCs w:val="20"/>
      <w:lang w:val="en-GB"/>
    </w:rPr>
  </w:style>
  <w:style w:type="character" w:customStyle="1" w:styleId="Cmsor8Char">
    <w:name w:val="Címsor 8 Char"/>
    <w:basedOn w:val="Bekezdsalapbettpusa"/>
    <w:link w:val="Cmsor8"/>
    <w:rsid w:val="003575BD"/>
    <w:rPr>
      <w:rFonts w:ascii="Arial" w:eastAsia="Times New Roman" w:hAnsi="Arial" w:cs="Times New Roman"/>
      <w:i/>
      <w:sz w:val="20"/>
      <w:szCs w:val="20"/>
      <w:lang w:val="en-GB"/>
    </w:rPr>
  </w:style>
  <w:style w:type="character" w:customStyle="1" w:styleId="Cmsor9Char">
    <w:name w:val="Címsor 9 Char"/>
    <w:aliases w:val="Heading 9 (defunct) Char"/>
    <w:basedOn w:val="Bekezdsalapbettpusa"/>
    <w:link w:val="Cmsor9"/>
    <w:rsid w:val="003575BD"/>
    <w:rPr>
      <w:rFonts w:ascii="Arial" w:eastAsia="Times New Roman" w:hAnsi="Arial" w:cs="Times New Roman"/>
      <w:b/>
      <w:sz w:val="20"/>
      <w:szCs w:val="20"/>
      <w:lang w:val="en-GB"/>
    </w:rPr>
  </w:style>
  <w:style w:type="numbering" w:customStyle="1" w:styleId="Nemlista1">
    <w:name w:val="Nem lista1"/>
    <w:next w:val="Nemlista"/>
    <w:uiPriority w:val="99"/>
    <w:semiHidden/>
    <w:unhideWhenUsed/>
    <w:rsid w:val="003575BD"/>
  </w:style>
  <w:style w:type="paragraph" w:styleId="Szvegtrzs">
    <w:name w:val="Body Text"/>
    <w:basedOn w:val="Norml"/>
    <w:link w:val="SzvegtrzsChar"/>
    <w:rsid w:val="009D3DAD"/>
    <w:pPr>
      <w:ind w:left="720"/>
    </w:pPr>
  </w:style>
  <w:style w:type="character" w:customStyle="1" w:styleId="SzvegtrzsChar">
    <w:name w:val="Szövegtörzs Char"/>
    <w:basedOn w:val="Bekezdsalapbettpusa"/>
    <w:link w:val="Szvegtrzs"/>
    <w:rsid w:val="003575BD"/>
    <w:rPr>
      <w:rFonts w:ascii="Arial" w:eastAsia="Times New Roman" w:hAnsi="Arial" w:cs="Times New Roman"/>
      <w:sz w:val="20"/>
      <w:szCs w:val="20"/>
      <w:lang w:val="en-GB"/>
    </w:rPr>
  </w:style>
  <w:style w:type="table" w:styleId="Rcsostblzat">
    <w:name w:val="Table Grid"/>
    <w:basedOn w:val="Normltblzat"/>
    <w:uiPriority w:val="59"/>
    <w:rsid w:val="009D3DAD"/>
    <w:pPr>
      <w:spacing w:after="240" w:line="300" w:lineRule="atLeast"/>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1"/>
    <w:rsid w:val="009D3DAD"/>
    <w:pPr>
      <w:tabs>
        <w:tab w:val="center" w:pos="4153"/>
        <w:tab w:val="right" w:pos="8306"/>
      </w:tabs>
    </w:pPr>
  </w:style>
  <w:style w:type="character" w:customStyle="1" w:styleId="lfejChar">
    <w:name w:val="Élőfej Char"/>
    <w:basedOn w:val="Bekezdsalapbettpusa"/>
    <w:rsid w:val="003575BD"/>
  </w:style>
  <w:style w:type="character" w:customStyle="1" w:styleId="lfejChar1">
    <w:name w:val="Élőfej Char1"/>
    <w:link w:val="lfej"/>
    <w:locked/>
    <w:rsid w:val="003575BD"/>
    <w:rPr>
      <w:rFonts w:ascii="Arial" w:eastAsia="Times New Roman" w:hAnsi="Arial" w:cs="Times New Roman"/>
      <w:sz w:val="20"/>
      <w:szCs w:val="20"/>
      <w:lang w:val="en-GB"/>
    </w:rPr>
  </w:style>
  <w:style w:type="paragraph" w:styleId="llb">
    <w:name w:val="footer"/>
    <w:basedOn w:val="Norml"/>
    <w:link w:val="llbChar"/>
    <w:rsid w:val="009D3DAD"/>
    <w:pPr>
      <w:tabs>
        <w:tab w:val="center" w:pos="4153"/>
        <w:tab w:val="right" w:pos="8306"/>
      </w:tabs>
      <w:spacing w:before="40" w:after="0"/>
    </w:pPr>
    <w:rPr>
      <w:sz w:val="16"/>
    </w:rPr>
  </w:style>
  <w:style w:type="character" w:customStyle="1" w:styleId="llbChar">
    <w:name w:val="Élőláb Char"/>
    <w:link w:val="llb"/>
    <w:rsid w:val="009D3DAD"/>
    <w:rPr>
      <w:rFonts w:ascii="Arial" w:eastAsia="Times New Roman" w:hAnsi="Arial" w:cs="Times New Roman"/>
      <w:sz w:val="16"/>
      <w:szCs w:val="20"/>
      <w:lang w:val="en-GB"/>
    </w:rPr>
  </w:style>
  <w:style w:type="paragraph" w:styleId="Cm">
    <w:name w:val="Title"/>
    <w:basedOn w:val="Norml"/>
    <w:link w:val="CmChar"/>
    <w:qFormat/>
    <w:rsid w:val="003575BD"/>
    <w:pPr>
      <w:keepNext/>
      <w:keepLines/>
      <w:tabs>
        <w:tab w:val="left" w:pos="2268"/>
        <w:tab w:val="left" w:pos="3969"/>
        <w:tab w:val="left" w:pos="6237"/>
        <w:tab w:val="left" w:pos="7938"/>
      </w:tabs>
      <w:spacing w:before="720" w:after="720" w:line="240" w:lineRule="auto"/>
      <w:jc w:val="center"/>
      <w:outlineLvl w:val="0"/>
    </w:pPr>
    <w:rPr>
      <w:rFonts w:ascii="Tahoma" w:hAnsi="Tahoma" w:cs="Arial"/>
      <w:b/>
      <w:bCs/>
      <w:color w:val="000080"/>
      <w:kern w:val="28"/>
      <w:sz w:val="48"/>
      <w:szCs w:val="32"/>
    </w:rPr>
  </w:style>
  <w:style w:type="character" w:customStyle="1" w:styleId="CmChar">
    <w:name w:val="Cím Char"/>
    <w:basedOn w:val="Bekezdsalapbettpusa"/>
    <w:link w:val="Cm"/>
    <w:rsid w:val="003575BD"/>
    <w:rPr>
      <w:rFonts w:ascii="Tahoma" w:eastAsia="Times New Roman" w:hAnsi="Tahoma" w:cs="Arial"/>
      <w:b/>
      <w:bCs/>
      <w:color w:val="000080"/>
      <w:kern w:val="28"/>
      <w:sz w:val="48"/>
      <w:szCs w:val="32"/>
    </w:rPr>
  </w:style>
  <w:style w:type="paragraph" w:styleId="Alcm">
    <w:name w:val="Subtitle"/>
    <w:basedOn w:val="Norml"/>
    <w:link w:val="AlcmChar"/>
    <w:qFormat/>
    <w:rsid w:val="003575BD"/>
    <w:pPr>
      <w:keepLines/>
      <w:tabs>
        <w:tab w:val="left" w:pos="2268"/>
        <w:tab w:val="left" w:pos="3969"/>
        <w:tab w:val="left" w:pos="6237"/>
        <w:tab w:val="left" w:pos="7938"/>
      </w:tabs>
      <w:spacing w:before="120" w:after="60" w:line="240" w:lineRule="auto"/>
      <w:jc w:val="center"/>
      <w:outlineLvl w:val="1"/>
    </w:pPr>
    <w:rPr>
      <w:rFonts w:ascii="Tahoma" w:hAnsi="Tahoma" w:cs="Arial"/>
      <w:sz w:val="28"/>
      <w:szCs w:val="24"/>
    </w:rPr>
  </w:style>
  <w:style w:type="character" w:customStyle="1" w:styleId="AlcmChar">
    <w:name w:val="Alcím Char"/>
    <w:basedOn w:val="Bekezdsalapbettpusa"/>
    <w:link w:val="Alcm"/>
    <w:rsid w:val="003575BD"/>
    <w:rPr>
      <w:rFonts w:ascii="Tahoma" w:eastAsia="Times New Roman" w:hAnsi="Tahoma" w:cs="Arial"/>
      <w:sz w:val="28"/>
      <w:szCs w:val="24"/>
    </w:rPr>
  </w:style>
  <w:style w:type="paragraph" w:styleId="Alrs">
    <w:name w:val="Signature"/>
    <w:basedOn w:val="Norml"/>
    <w:link w:val="AlrsChar"/>
    <w:rsid w:val="003575BD"/>
    <w:pPr>
      <w:keepLines/>
      <w:tabs>
        <w:tab w:val="left" w:pos="2268"/>
        <w:tab w:val="left" w:pos="3969"/>
        <w:tab w:val="left" w:pos="6237"/>
        <w:tab w:val="left" w:pos="7938"/>
      </w:tabs>
      <w:spacing w:before="480" w:after="360" w:line="240" w:lineRule="auto"/>
      <w:jc w:val="center"/>
    </w:pPr>
    <w:rPr>
      <w:rFonts w:ascii="Times New Roman" w:hAnsi="Times New Roman"/>
      <w:b/>
      <w:sz w:val="28"/>
      <w:szCs w:val="24"/>
    </w:rPr>
  </w:style>
  <w:style w:type="character" w:customStyle="1" w:styleId="AlrsChar">
    <w:name w:val="Aláírás Char"/>
    <w:basedOn w:val="Bekezdsalapbettpusa"/>
    <w:link w:val="Alrs"/>
    <w:rsid w:val="003575BD"/>
    <w:rPr>
      <w:rFonts w:ascii="Times New Roman" w:eastAsia="Times New Roman" w:hAnsi="Times New Roman" w:cs="Times New Roman"/>
      <w:b/>
      <w:sz w:val="28"/>
      <w:szCs w:val="24"/>
    </w:rPr>
  </w:style>
  <w:style w:type="paragraph" w:styleId="Dtum">
    <w:name w:val="Date"/>
    <w:basedOn w:val="Norml"/>
    <w:next w:val="Norml"/>
    <w:link w:val="DtumChar"/>
    <w:rsid w:val="003575BD"/>
    <w:pPr>
      <w:keepNext/>
      <w:keepLines/>
      <w:tabs>
        <w:tab w:val="right" w:pos="6237"/>
      </w:tabs>
      <w:spacing w:before="120" w:after="120" w:line="360" w:lineRule="auto"/>
      <w:contextualSpacing/>
      <w:jc w:val="right"/>
    </w:pPr>
    <w:rPr>
      <w:rFonts w:ascii="Times New Roman" w:hAnsi="Times New Roman"/>
      <w:sz w:val="24"/>
      <w:szCs w:val="24"/>
    </w:rPr>
  </w:style>
  <w:style w:type="character" w:customStyle="1" w:styleId="DtumChar">
    <w:name w:val="Dátum Char"/>
    <w:basedOn w:val="Bekezdsalapbettpusa"/>
    <w:link w:val="Dtum"/>
    <w:rsid w:val="003575BD"/>
    <w:rPr>
      <w:rFonts w:ascii="Times New Roman" w:eastAsia="Times New Roman" w:hAnsi="Times New Roman" w:cs="Times New Roman"/>
      <w:sz w:val="24"/>
      <w:szCs w:val="24"/>
    </w:rPr>
  </w:style>
  <w:style w:type="character" w:styleId="Oldalszm">
    <w:name w:val="page number"/>
    <w:basedOn w:val="Bekezdsalapbettpusa"/>
    <w:rsid w:val="009D3DAD"/>
    <w:rPr>
      <w:rFonts w:ascii="Arial" w:hAnsi="Arial"/>
      <w:sz w:val="20"/>
    </w:rPr>
  </w:style>
  <w:style w:type="paragraph" w:customStyle="1" w:styleId="Normlkismret">
    <w:name w:val="Normál kis méret"/>
    <w:basedOn w:val="Norml"/>
    <w:rsid w:val="003575BD"/>
    <w:pPr>
      <w:keepLines/>
      <w:tabs>
        <w:tab w:val="left" w:pos="2268"/>
        <w:tab w:val="left" w:pos="3969"/>
        <w:tab w:val="left" w:pos="6237"/>
        <w:tab w:val="left" w:pos="7938"/>
      </w:tabs>
      <w:spacing w:before="120" w:after="120" w:line="240" w:lineRule="auto"/>
    </w:pPr>
    <w:rPr>
      <w:rFonts w:ascii="Times New Roman" w:hAnsi="Times New Roman"/>
      <w:sz w:val="16"/>
      <w:szCs w:val="24"/>
    </w:rPr>
  </w:style>
  <w:style w:type="paragraph" w:styleId="TJ1">
    <w:name w:val="toc 1"/>
    <w:basedOn w:val="Norml"/>
    <w:next w:val="Norml"/>
    <w:autoRedefine/>
    <w:uiPriority w:val="39"/>
    <w:rsid w:val="00C71323"/>
    <w:pPr>
      <w:tabs>
        <w:tab w:val="right" w:leader="dot" w:pos="9628"/>
      </w:tabs>
      <w:spacing w:before="240" w:after="0" w:line="240" w:lineRule="auto"/>
    </w:pPr>
    <w:rPr>
      <w:rFonts w:cs="Arial"/>
      <w:bCs/>
      <w:color w:val="000000" w:themeColor="text1"/>
      <w:kern w:val="32"/>
      <w:lang w:val="hu-HU"/>
    </w:rPr>
  </w:style>
  <w:style w:type="paragraph" w:styleId="TJ2">
    <w:name w:val="toc 2"/>
    <w:basedOn w:val="Norml"/>
    <w:next w:val="Norml"/>
    <w:autoRedefine/>
    <w:uiPriority w:val="39"/>
    <w:rsid w:val="008947B7"/>
    <w:pPr>
      <w:tabs>
        <w:tab w:val="left" w:pos="720"/>
        <w:tab w:val="right" w:pos="9638"/>
      </w:tabs>
      <w:spacing w:before="240" w:after="0" w:line="240" w:lineRule="auto"/>
      <w:ind w:left="720" w:hanging="720"/>
    </w:pPr>
    <w:rPr>
      <w:rFonts w:cs="Arial"/>
      <w:b/>
      <w:bCs/>
      <w:iCs/>
      <w:caps/>
      <w:noProof/>
      <w:lang w:val="hu-HU"/>
    </w:rPr>
  </w:style>
  <w:style w:type="paragraph" w:styleId="TJ3">
    <w:name w:val="toc 3"/>
    <w:basedOn w:val="Norml"/>
    <w:next w:val="Norml"/>
    <w:autoRedefine/>
    <w:uiPriority w:val="39"/>
    <w:rsid w:val="00084D16"/>
    <w:pPr>
      <w:tabs>
        <w:tab w:val="left" w:pos="1000"/>
        <w:tab w:val="left" w:pos="1418"/>
        <w:tab w:val="right" w:pos="9638"/>
      </w:tabs>
      <w:spacing w:after="0"/>
      <w:ind w:left="720"/>
    </w:pPr>
    <w:rPr>
      <w:noProof/>
    </w:rPr>
  </w:style>
  <w:style w:type="paragraph" w:styleId="TJ4">
    <w:name w:val="toc 4"/>
    <w:basedOn w:val="Norml"/>
    <w:next w:val="Norml"/>
    <w:autoRedefine/>
    <w:uiPriority w:val="39"/>
    <w:rsid w:val="009D3DAD"/>
    <w:pPr>
      <w:tabs>
        <w:tab w:val="right" w:leader="underscore" w:pos="8505"/>
      </w:tabs>
      <w:ind w:left="720"/>
    </w:pPr>
    <w:rPr>
      <w:noProof/>
    </w:rPr>
  </w:style>
  <w:style w:type="paragraph" w:styleId="TJ5">
    <w:name w:val="toc 5"/>
    <w:basedOn w:val="Norml"/>
    <w:next w:val="Norml"/>
    <w:autoRedefine/>
    <w:rsid w:val="009D3DAD"/>
    <w:pPr>
      <w:tabs>
        <w:tab w:val="left" w:pos="720"/>
        <w:tab w:val="right" w:leader="dot" w:pos="9590"/>
      </w:tabs>
      <w:spacing w:after="0"/>
      <w:ind w:left="720" w:hanging="720"/>
    </w:pPr>
    <w:rPr>
      <w:caps/>
      <w:noProof/>
    </w:rPr>
  </w:style>
  <w:style w:type="paragraph" w:styleId="TJ6">
    <w:name w:val="toc 6"/>
    <w:basedOn w:val="Norml"/>
    <w:next w:val="Norml"/>
    <w:autoRedefine/>
    <w:rsid w:val="009D3DAD"/>
    <w:pPr>
      <w:tabs>
        <w:tab w:val="left" w:pos="720"/>
        <w:tab w:val="left" w:pos="1680"/>
        <w:tab w:val="right" w:leader="dot" w:pos="9590"/>
      </w:tabs>
      <w:spacing w:after="0"/>
      <w:ind w:left="720" w:hanging="720"/>
    </w:pPr>
    <w:rPr>
      <w:noProof/>
    </w:rPr>
  </w:style>
  <w:style w:type="paragraph" w:styleId="TJ7">
    <w:name w:val="toc 7"/>
    <w:basedOn w:val="Norml"/>
    <w:next w:val="Norml"/>
    <w:autoRedefine/>
    <w:rsid w:val="009D3DAD"/>
    <w:pPr>
      <w:tabs>
        <w:tab w:val="left" w:pos="720"/>
        <w:tab w:val="right" w:pos="8505"/>
      </w:tabs>
      <w:spacing w:after="0" w:line="240" w:lineRule="auto"/>
      <w:ind w:left="1440" w:hanging="720"/>
    </w:pPr>
  </w:style>
  <w:style w:type="paragraph" w:styleId="TJ8">
    <w:name w:val="toc 8"/>
    <w:basedOn w:val="Norml"/>
    <w:next w:val="Norml"/>
    <w:autoRedefine/>
    <w:rsid w:val="009D3DAD"/>
    <w:pPr>
      <w:ind w:left="1680"/>
    </w:pPr>
  </w:style>
  <w:style w:type="paragraph" w:styleId="TJ9">
    <w:name w:val="toc 9"/>
    <w:basedOn w:val="Norml"/>
    <w:next w:val="Norml"/>
    <w:autoRedefine/>
    <w:rsid w:val="009D3DAD"/>
    <w:pPr>
      <w:ind w:left="1920"/>
    </w:pPr>
  </w:style>
  <w:style w:type="character" w:styleId="Hiperhivatkozs">
    <w:name w:val="Hyperlink"/>
    <w:basedOn w:val="Bekezdsalapbettpusa"/>
    <w:uiPriority w:val="99"/>
    <w:rsid w:val="009D3DAD"/>
    <w:rPr>
      <w:color w:val="0000FF"/>
      <w:u w:val="single"/>
    </w:rPr>
  </w:style>
  <w:style w:type="paragraph" w:customStyle="1" w:styleId="Tartalomjegyzk">
    <w:name w:val="Tartalomjegyzék"/>
    <w:basedOn w:val="Cm"/>
    <w:rsid w:val="003575BD"/>
    <w:pPr>
      <w:spacing w:before="360" w:after="360"/>
    </w:pPr>
    <w:rPr>
      <w:color w:val="auto"/>
      <w:sz w:val="28"/>
    </w:rPr>
  </w:style>
  <w:style w:type="paragraph" w:customStyle="1" w:styleId="Rcsostblzatfejlc">
    <w:name w:val="Rácsos táblázat fejléc"/>
    <w:basedOn w:val="Norml"/>
    <w:rsid w:val="003575BD"/>
    <w:pPr>
      <w:keepNext/>
      <w:keepLines/>
      <w:tabs>
        <w:tab w:val="left" w:pos="2268"/>
        <w:tab w:val="left" w:pos="3969"/>
        <w:tab w:val="left" w:pos="6237"/>
        <w:tab w:val="left" w:pos="7938"/>
      </w:tabs>
      <w:spacing w:before="120" w:after="120" w:line="240" w:lineRule="auto"/>
    </w:pPr>
    <w:rPr>
      <w:rFonts w:ascii="Verdana" w:hAnsi="Verdana"/>
      <w:b/>
      <w:sz w:val="16"/>
      <w:szCs w:val="16"/>
    </w:rPr>
  </w:style>
  <w:style w:type="paragraph" w:customStyle="1" w:styleId="Rcsostblzatszveg">
    <w:name w:val="Rácsos táblázat szöveg"/>
    <w:basedOn w:val="Norml"/>
    <w:rsid w:val="003575BD"/>
    <w:pPr>
      <w:keepNext/>
      <w:keepLines/>
      <w:tabs>
        <w:tab w:val="left" w:pos="2268"/>
        <w:tab w:val="left" w:pos="3969"/>
        <w:tab w:val="left" w:pos="6237"/>
        <w:tab w:val="left" w:pos="7938"/>
      </w:tabs>
      <w:spacing w:before="60" w:after="60" w:line="240" w:lineRule="auto"/>
    </w:pPr>
    <w:rPr>
      <w:rFonts w:ascii="Verdana" w:hAnsi="Verdana"/>
      <w:sz w:val="16"/>
      <w:szCs w:val="16"/>
    </w:rPr>
  </w:style>
  <w:style w:type="character" w:styleId="Kiemels2">
    <w:name w:val="Strong"/>
    <w:qFormat/>
    <w:rsid w:val="003575BD"/>
    <w:rPr>
      <w:rFonts w:cs="Times New Roman"/>
      <w:b/>
      <w:bCs/>
    </w:rPr>
  </w:style>
  <w:style w:type="paragraph" w:styleId="Felsorols">
    <w:name w:val="List Bullet"/>
    <w:basedOn w:val="Norml"/>
    <w:link w:val="FelsorolsChar1"/>
    <w:autoRedefine/>
    <w:rsid w:val="009D3DAD"/>
    <w:pPr>
      <w:numPr>
        <w:numId w:val="26"/>
      </w:numPr>
    </w:pPr>
  </w:style>
  <w:style w:type="paragraph" w:styleId="Lbjegyzetszveg">
    <w:name w:val="footnote text"/>
    <w:basedOn w:val="Norml"/>
    <w:link w:val="LbjegyzetszvegChar"/>
    <w:rsid w:val="009D3DAD"/>
    <w:pPr>
      <w:spacing w:line="240" w:lineRule="auto"/>
    </w:pPr>
    <w:rPr>
      <w:sz w:val="16"/>
    </w:rPr>
  </w:style>
  <w:style w:type="character" w:customStyle="1" w:styleId="LbjegyzetszvegChar">
    <w:name w:val="Lábjegyzetszöveg Char"/>
    <w:basedOn w:val="Bekezdsalapbettpusa"/>
    <w:link w:val="Lbjegyzetszveg"/>
    <w:rsid w:val="009D3DAD"/>
    <w:rPr>
      <w:rFonts w:ascii="Arial" w:eastAsia="Times New Roman" w:hAnsi="Arial" w:cs="Times New Roman"/>
      <w:sz w:val="16"/>
      <w:szCs w:val="20"/>
      <w:lang w:val="en-GB"/>
    </w:rPr>
  </w:style>
  <w:style w:type="paragraph" w:styleId="Szmozottlista2">
    <w:name w:val="List Number 2"/>
    <w:basedOn w:val="Norml"/>
    <w:rsid w:val="009D3DAD"/>
    <w:pPr>
      <w:numPr>
        <w:ilvl w:val="2"/>
        <w:numId w:val="23"/>
      </w:numPr>
      <w:tabs>
        <w:tab w:val="clear" w:pos="864"/>
        <w:tab w:val="num" w:pos="720"/>
      </w:tabs>
      <w:ind w:left="720" w:hanging="720"/>
      <w:outlineLvl w:val="2"/>
    </w:pPr>
  </w:style>
  <w:style w:type="paragraph" w:styleId="Normlbehzs">
    <w:name w:val="Normal Indent"/>
    <w:basedOn w:val="Norml"/>
    <w:link w:val="NormlbehzsChar1"/>
    <w:rsid w:val="003575BD"/>
    <w:pPr>
      <w:keepLines/>
      <w:tabs>
        <w:tab w:val="left" w:pos="2268"/>
        <w:tab w:val="left" w:pos="3969"/>
        <w:tab w:val="left" w:pos="6237"/>
        <w:tab w:val="left" w:pos="7938"/>
      </w:tabs>
      <w:spacing w:before="120" w:after="120" w:line="240" w:lineRule="auto"/>
      <w:ind w:left="567"/>
      <w:contextualSpacing/>
    </w:pPr>
    <w:rPr>
      <w:rFonts w:ascii="Times New Roman" w:hAnsi="Times New Roman"/>
      <w:sz w:val="24"/>
      <w:szCs w:val="24"/>
    </w:rPr>
  </w:style>
  <w:style w:type="paragraph" w:styleId="Felsorols2">
    <w:name w:val="List Bullet 2"/>
    <w:basedOn w:val="Norml"/>
    <w:autoRedefine/>
    <w:rsid w:val="009D3DAD"/>
    <w:pPr>
      <w:numPr>
        <w:numId w:val="1"/>
      </w:numPr>
      <w:ind w:left="1418"/>
    </w:pPr>
  </w:style>
  <w:style w:type="paragraph" w:customStyle="1" w:styleId="Normlbehzs7">
    <w:name w:val="Normál behúzás 7"/>
    <w:basedOn w:val="Norml"/>
    <w:rsid w:val="003575BD"/>
    <w:pPr>
      <w:keepLines/>
      <w:tabs>
        <w:tab w:val="left" w:pos="6237"/>
        <w:tab w:val="left" w:pos="7938"/>
      </w:tabs>
      <w:spacing w:before="120" w:after="120" w:line="240" w:lineRule="auto"/>
      <w:ind w:left="3969"/>
      <w:contextualSpacing/>
    </w:pPr>
    <w:rPr>
      <w:rFonts w:ascii="Times New Roman" w:hAnsi="Times New Roman"/>
      <w:szCs w:val="24"/>
    </w:rPr>
  </w:style>
  <w:style w:type="paragraph" w:styleId="Lista">
    <w:name w:val="List"/>
    <w:basedOn w:val="Norml"/>
    <w:rsid w:val="003575BD"/>
    <w:pPr>
      <w:keepNext/>
      <w:keepLines/>
      <w:tabs>
        <w:tab w:val="left" w:pos="567"/>
        <w:tab w:val="left" w:pos="1134"/>
        <w:tab w:val="left" w:pos="2268"/>
        <w:tab w:val="left" w:pos="3969"/>
        <w:tab w:val="left" w:pos="6237"/>
        <w:tab w:val="left" w:pos="7938"/>
      </w:tabs>
      <w:spacing w:before="120" w:after="120" w:line="240" w:lineRule="auto"/>
      <w:ind w:left="567" w:hanging="567"/>
    </w:pPr>
    <w:rPr>
      <w:rFonts w:ascii="Times New Roman" w:hAnsi="Times New Roman"/>
      <w:szCs w:val="24"/>
    </w:rPr>
  </w:style>
  <w:style w:type="paragraph" w:styleId="Lista2">
    <w:name w:val="List 2"/>
    <w:basedOn w:val="Norml"/>
    <w:rsid w:val="003575BD"/>
    <w:pPr>
      <w:keepNext/>
      <w:keepLines/>
      <w:tabs>
        <w:tab w:val="left" w:pos="2268"/>
        <w:tab w:val="left" w:pos="3969"/>
        <w:tab w:val="left" w:pos="6237"/>
        <w:tab w:val="left" w:pos="7938"/>
      </w:tabs>
      <w:spacing w:before="120" w:after="120" w:line="240" w:lineRule="auto"/>
      <w:ind w:left="1134" w:hanging="567"/>
    </w:pPr>
    <w:rPr>
      <w:rFonts w:ascii="Times New Roman" w:hAnsi="Times New Roman"/>
      <w:szCs w:val="24"/>
    </w:rPr>
  </w:style>
  <w:style w:type="paragraph" w:styleId="Lista3">
    <w:name w:val="List 3"/>
    <w:basedOn w:val="Norml"/>
    <w:rsid w:val="003575BD"/>
    <w:pPr>
      <w:keepLines/>
      <w:tabs>
        <w:tab w:val="left" w:pos="2268"/>
        <w:tab w:val="left" w:pos="3969"/>
        <w:tab w:val="left" w:pos="6237"/>
        <w:tab w:val="left" w:pos="7938"/>
      </w:tabs>
      <w:spacing w:before="120" w:after="120" w:line="240" w:lineRule="auto"/>
      <w:ind w:left="1701" w:hanging="567"/>
    </w:pPr>
    <w:rPr>
      <w:rFonts w:ascii="Times New Roman" w:hAnsi="Times New Roman"/>
      <w:szCs w:val="24"/>
    </w:rPr>
  </w:style>
  <w:style w:type="paragraph" w:customStyle="1" w:styleId="Listaabc">
    <w:name w:val="Lista abc"/>
    <w:basedOn w:val="Norml"/>
    <w:rsid w:val="003575BD"/>
    <w:pPr>
      <w:keepNext/>
      <w:keepLines/>
      <w:numPr>
        <w:numId w:val="2"/>
      </w:numPr>
      <w:tabs>
        <w:tab w:val="left" w:pos="2268"/>
        <w:tab w:val="left" w:pos="3969"/>
        <w:tab w:val="left" w:pos="6237"/>
        <w:tab w:val="left" w:pos="7938"/>
      </w:tabs>
      <w:spacing w:before="120" w:after="120" w:line="240" w:lineRule="auto"/>
      <w:contextualSpacing/>
    </w:pPr>
    <w:rPr>
      <w:rFonts w:ascii="Times New Roman" w:hAnsi="Times New Roman"/>
      <w:b/>
      <w:i/>
      <w:spacing w:val="20"/>
    </w:rPr>
  </w:style>
  <w:style w:type="paragraph" w:customStyle="1" w:styleId="Felsorolskiemelt">
    <w:name w:val="Felsorolás kiemelt"/>
    <w:basedOn w:val="Felsorols"/>
    <w:next w:val="Normlbehzs"/>
    <w:link w:val="FelsorolskiemeltChar"/>
    <w:rsid w:val="003575BD"/>
    <w:pPr>
      <w:numPr>
        <w:numId w:val="6"/>
      </w:numPr>
      <w:tabs>
        <w:tab w:val="num" w:pos="1134"/>
      </w:tabs>
    </w:pPr>
    <w:rPr>
      <w:w w:val="120"/>
      <w14:shadow w14:blurRad="50800" w14:dist="38100" w14:dir="2700000" w14:sx="100000" w14:sy="100000" w14:kx="0" w14:ky="0" w14:algn="tl">
        <w14:srgbClr w14:val="000000">
          <w14:alpha w14:val="60000"/>
        </w14:srgbClr>
      </w14:shadow>
    </w:rPr>
  </w:style>
  <w:style w:type="paragraph" w:customStyle="1" w:styleId="Normlbehzs2">
    <w:name w:val="Normál behúzás 2"/>
    <w:basedOn w:val="Norml"/>
    <w:rsid w:val="003575BD"/>
    <w:pPr>
      <w:keepLines/>
      <w:tabs>
        <w:tab w:val="left" w:pos="2268"/>
        <w:tab w:val="left" w:pos="3969"/>
        <w:tab w:val="left" w:pos="6237"/>
        <w:tab w:val="left" w:pos="7938"/>
      </w:tabs>
      <w:spacing w:before="120" w:after="120" w:line="240" w:lineRule="auto"/>
      <w:ind w:left="1134"/>
    </w:pPr>
    <w:rPr>
      <w:rFonts w:ascii="Times New Roman" w:hAnsi="Times New Roman"/>
      <w:szCs w:val="24"/>
    </w:rPr>
  </w:style>
  <w:style w:type="character" w:styleId="Kiemels">
    <w:name w:val="Emphasis"/>
    <w:qFormat/>
    <w:rsid w:val="003575BD"/>
    <w:rPr>
      <w:rFonts w:cs="Times New Roman"/>
      <w:i/>
      <w:iCs/>
    </w:rPr>
  </w:style>
  <w:style w:type="paragraph" w:styleId="Szmozottlista">
    <w:name w:val="List Number"/>
    <w:basedOn w:val="Norml"/>
    <w:rsid w:val="009D3DAD"/>
    <w:pPr>
      <w:numPr>
        <w:ilvl w:val="1"/>
        <w:numId w:val="23"/>
      </w:numPr>
      <w:tabs>
        <w:tab w:val="clear" w:pos="864"/>
        <w:tab w:val="num" w:pos="900"/>
      </w:tabs>
      <w:ind w:left="907" w:hanging="907"/>
      <w:outlineLvl w:val="1"/>
    </w:pPr>
  </w:style>
  <w:style w:type="paragraph" w:styleId="Felsorols3">
    <w:name w:val="List Bullet 3"/>
    <w:basedOn w:val="Norml"/>
    <w:rsid w:val="009D3DAD"/>
    <w:pPr>
      <w:numPr>
        <w:numId w:val="3"/>
      </w:numPr>
      <w:ind w:left="2302" w:hanging="743"/>
      <w:contextualSpacing/>
    </w:pPr>
  </w:style>
  <w:style w:type="paragraph" w:styleId="Felsorols4">
    <w:name w:val="List Bullet 4"/>
    <w:basedOn w:val="Norml"/>
    <w:rsid w:val="009D3DAD"/>
    <w:pPr>
      <w:numPr>
        <w:numId w:val="4"/>
      </w:numPr>
      <w:ind w:left="3402" w:hanging="709"/>
      <w:contextualSpacing/>
    </w:pPr>
  </w:style>
  <w:style w:type="paragraph" w:styleId="Felsorols5">
    <w:name w:val="List Bullet 5"/>
    <w:basedOn w:val="Norml"/>
    <w:rsid w:val="009D3DAD"/>
    <w:pPr>
      <w:numPr>
        <w:numId w:val="5"/>
      </w:numPr>
      <w:ind w:left="3765" w:hanging="601"/>
      <w:contextualSpacing/>
    </w:pPr>
  </w:style>
  <w:style w:type="paragraph" w:customStyle="1" w:styleId="nincsszmCmsor1">
    <w:name w:val="(nincs szám) Címsor 1"/>
    <w:basedOn w:val="Cmsor1"/>
    <w:next w:val="Norml"/>
    <w:autoRedefine/>
    <w:rsid w:val="003575BD"/>
    <w:pPr>
      <w:spacing w:line="360" w:lineRule="auto"/>
    </w:pPr>
  </w:style>
  <w:style w:type="paragraph" w:customStyle="1" w:styleId="nincsszmCmsor2">
    <w:name w:val="(nincs szám) Címsor 2"/>
    <w:basedOn w:val="Cmsor2"/>
    <w:next w:val="Norml"/>
    <w:rsid w:val="003575BD"/>
    <w:pPr>
      <w:spacing w:line="360" w:lineRule="auto"/>
    </w:pPr>
  </w:style>
  <w:style w:type="paragraph" w:customStyle="1" w:styleId="nincsszmCmsor3">
    <w:name w:val="(nincs szám) Címsor 3"/>
    <w:basedOn w:val="Cmsor3"/>
    <w:next w:val="Norml"/>
    <w:rsid w:val="003575BD"/>
    <w:pPr>
      <w:spacing w:after="60" w:line="360" w:lineRule="auto"/>
    </w:pPr>
  </w:style>
  <w:style w:type="paragraph" w:customStyle="1" w:styleId="nincsszmCmsor4">
    <w:name w:val="(nincs szám) Címsor 4"/>
    <w:basedOn w:val="Cmsor4"/>
    <w:next w:val="Norml"/>
    <w:rsid w:val="003575BD"/>
    <w:pPr>
      <w:spacing w:before="240" w:line="360" w:lineRule="auto"/>
    </w:pPr>
    <w:rPr>
      <w:szCs w:val="28"/>
    </w:rPr>
  </w:style>
  <w:style w:type="paragraph" w:customStyle="1" w:styleId="nincsszmCmsor5">
    <w:name w:val="(nincs szám) Címsor 5"/>
    <w:basedOn w:val="Cmsor5"/>
    <w:next w:val="Norml"/>
    <w:rsid w:val="003575BD"/>
    <w:pPr>
      <w:spacing w:before="240" w:line="360" w:lineRule="auto"/>
    </w:pPr>
    <w:rPr>
      <w:sz w:val="22"/>
    </w:rPr>
  </w:style>
  <w:style w:type="paragraph" w:customStyle="1" w:styleId="nincsszmCmsor6">
    <w:name w:val="(nincs szám) Címsor 6"/>
    <w:basedOn w:val="Cmsor6"/>
    <w:next w:val="Norml"/>
    <w:rsid w:val="003575BD"/>
  </w:style>
  <w:style w:type="paragraph" w:customStyle="1" w:styleId="NincsszmCmsor7">
    <w:name w:val="(Nincs szám) Címsor 7"/>
    <w:basedOn w:val="Cmsor7"/>
    <w:next w:val="Norml"/>
    <w:rsid w:val="003575BD"/>
    <w:pPr>
      <w:spacing w:before="180" w:after="60"/>
    </w:pPr>
  </w:style>
  <w:style w:type="paragraph" w:customStyle="1" w:styleId="nincsszmCmsor8">
    <w:name w:val="(nincs szám) Címsor 8"/>
    <w:basedOn w:val="Cmsor8"/>
    <w:next w:val="Norml"/>
    <w:rsid w:val="003575BD"/>
    <w:pPr>
      <w:spacing w:line="360" w:lineRule="auto"/>
    </w:pPr>
  </w:style>
  <w:style w:type="paragraph" w:customStyle="1" w:styleId="nincsszmCmsor9">
    <w:name w:val="(nincs szám) Címsor 9"/>
    <w:basedOn w:val="Cmsor9"/>
    <w:next w:val="Norml"/>
    <w:rsid w:val="003575BD"/>
  </w:style>
  <w:style w:type="character" w:customStyle="1" w:styleId="FelsorolsChar1">
    <w:name w:val="Felsorolás Char1"/>
    <w:link w:val="Felsorols"/>
    <w:locked/>
    <w:rsid w:val="003575BD"/>
    <w:rPr>
      <w:rFonts w:ascii="Arial" w:eastAsia="Times New Roman" w:hAnsi="Arial" w:cs="Times New Roman"/>
      <w:sz w:val="20"/>
      <w:szCs w:val="20"/>
      <w:lang w:val="en-GB"/>
    </w:rPr>
  </w:style>
  <w:style w:type="character" w:customStyle="1" w:styleId="FelsorolskiemeltChar">
    <w:name w:val="Felsorolás kiemelt Char"/>
    <w:link w:val="Felsorolskiemelt"/>
    <w:locked/>
    <w:rsid w:val="003575BD"/>
    <w:rPr>
      <w:rFonts w:ascii="Arial" w:eastAsia="Times New Roman" w:hAnsi="Arial" w:cs="Times New Roman"/>
      <w:w w:val="120"/>
      <w:sz w:val="20"/>
      <w:szCs w:val="20"/>
      <w:lang w:val="en-GB"/>
      <w14:shadow w14:blurRad="50800" w14:dist="38100" w14:dir="2700000" w14:sx="100000" w14:sy="100000" w14:kx="0" w14:ky="0" w14:algn="tl">
        <w14:srgbClr w14:val="000000">
          <w14:alpha w14:val="60000"/>
        </w14:srgbClr>
      </w14:shadow>
    </w:rPr>
  </w:style>
  <w:style w:type="paragraph" w:customStyle="1" w:styleId="Heading11">
    <w:name w:val="Heading 11"/>
    <w:basedOn w:val="Cmsor1"/>
    <w:next w:val="Norml"/>
    <w:autoRedefine/>
    <w:rsid w:val="003575BD"/>
    <w:pPr>
      <w:spacing w:before="480"/>
    </w:pPr>
  </w:style>
  <w:style w:type="paragraph" w:customStyle="1" w:styleId="Heading21">
    <w:name w:val="Heading 21"/>
    <w:basedOn w:val="Cmsor2"/>
    <w:next w:val="Norml"/>
    <w:link w:val="Heading2Char"/>
    <w:rsid w:val="003575BD"/>
    <w:pPr>
      <w:spacing w:before="360"/>
    </w:pPr>
    <w:rPr>
      <w:color w:val="000000"/>
      <w:sz w:val="24"/>
      <w:szCs w:val="24"/>
      <w:lang w:val="hu-HU" w:eastAsia="hu-HU"/>
    </w:rPr>
  </w:style>
  <w:style w:type="paragraph" w:customStyle="1" w:styleId="Heading31">
    <w:name w:val="Heading 31"/>
    <w:basedOn w:val="Cmsor3"/>
    <w:next w:val="Norml"/>
    <w:rsid w:val="003575BD"/>
    <w:pPr>
      <w:spacing w:before="240" w:after="60"/>
    </w:pPr>
  </w:style>
  <w:style w:type="paragraph" w:customStyle="1" w:styleId="Heading41">
    <w:name w:val="Heading 41"/>
    <w:basedOn w:val="Cmsor4"/>
    <w:next w:val="Norml"/>
    <w:rsid w:val="003575BD"/>
    <w:pPr>
      <w:spacing w:before="240"/>
    </w:pPr>
  </w:style>
  <w:style w:type="paragraph" w:customStyle="1" w:styleId="Heading51">
    <w:name w:val="Heading 51"/>
    <w:basedOn w:val="Cmsor5"/>
    <w:next w:val="Norml"/>
    <w:rsid w:val="003575BD"/>
    <w:pPr>
      <w:spacing w:before="240"/>
    </w:pPr>
    <w:rPr>
      <w:b/>
      <w:i/>
      <w:sz w:val="24"/>
      <w:u w:val="single"/>
    </w:rPr>
  </w:style>
  <w:style w:type="character" w:customStyle="1" w:styleId="Heading2Char">
    <w:name w:val="Heading 2 Char"/>
    <w:link w:val="Heading21"/>
    <w:locked/>
    <w:rsid w:val="003575BD"/>
    <w:rPr>
      <w:rFonts w:ascii="Arial" w:eastAsia="Times New Roman" w:hAnsi="Arial" w:cs="Times New Roman"/>
      <w:color w:val="000000"/>
      <w:sz w:val="24"/>
      <w:szCs w:val="24"/>
      <w:lang w:eastAsia="hu-HU"/>
    </w:rPr>
  </w:style>
  <w:style w:type="paragraph" w:customStyle="1" w:styleId="Heading71">
    <w:name w:val="Heading 71"/>
    <w:basedOn w:val="Cmsor7"/>
    <w:next w:val="Norml"/>
    <w:rsid w:val="003575BD"/>
    <w:pPr>
      <w:spacing w:before="180" w:after="60"/>
    </w:pPr>
  </w:style>
  <w:style w:type="paragraph" w:customStyle="1" w:styleId="Heading61">
    <w:name w:val="Heading 61"/>
    <w:basedOn w:val="Cmsor6"/>
    <w:next w:val="Norml"/>
    <w:rsid w:val="003575BD"/>
    <w:rPr>
      <w:color w:val="993366"/>
      <w:sz w:val="22"/>
    </w:rPr>
  </w:style>
  <w:style w:type="paragraph" w:styleId="Buborkszveg">
    <w:name w:val="Balloon Text"/>
    <w:basedOn w:val="Norml"/>
    <w:link w:val="BuborkszvegChar"/>
    <w:semiHidden/>
    <w:rsid w:val="003575BD"/>
    <w:pPr>
      <w:keepLines/>
      <w:tabs>
        <w:tab w:val="left" w:pos="2268"/>
        <w:tab w:val="left" w:pos="3969"/>
        <w:tab w:val="left" w:pos="6237"/>
        <w:tab w:val="left" w:pos="7938"/>
      </w:tabs>
      <w:spacing w:before="120" w:after="120" w:line="240" w:lineRule="auto"/>
    </w:pPr>
    <w:rPr>
      <w:rFonts w:ascii="Tahoma" w:hAnsi="Tahoma" w:cs="Tahoma"/>
      <w:sz w:val="16"/>
      <w:szCs w:val="16"/>
    </w:rPr>
  </w:style>
  <w:style w:type="character" w:customStyle="1" w:styleId="BuborkszvegChar">
    <w:name w:val="Buborékszöveg Char"/>
    <w:basedOn w:val="Bekezdsalapbettpusa"/>
    <w:link w:val="Buborkszveg"/>
    <w:semiHidden/>
    <w:rsid w:val="003575BD"/>
    <w:rPr>
      <w:rFonts w:ascii="Tahoma" w:eastAsia="Times New Roman" w:hAnsi="Tahoma" w:cs="Tahoma"/>
      <w:sz w:val="16"/>
      <w:szCs w:val="16"/>
    </w:rPr>
  </w:style>
  <w:style w:type="character" w:styleId="Jegyzethivatkozs">
    <w:name w:val="annotation reference"/>
    <w:rsid w:val="003575BD"/>
    <w:rPr>
      <w:rFonts w:cs="Times New Roman"/>
      <w:sz w:val="16"/>
      <w:szCs w:val="16"/>
    </w:rPr>
  </w:style>
  <w:style w:type="paragraph" w:styleId="Jegyzetszveg">
    <w:name w:val="annotation text"/>
    <w:basedOn w:val="Norml"/>
    <w:link w:val="JegyzetszvegChar"/>
    <w:rsid w:val="009D3DAD"/>
  </w:style>
  <w:style w:type="character" w:customStyle="1" w:styleId="JegyzetszvegChar">
    <w:name w:val="Jegyzetszöveg Char"/>
    <w:basedOn w:val="Bekezdsalapbettpusa"/>
    <w:link w:val="Jegyzetszveg"/>
    <w:rsid w:val="009D3DAD"/>
    <w:rPr>
      <w:rFonts w:ascii="Arial" w:eastAsia="Times New Roman" w:hAnsi="Arial" w:cs="Times New Roman"/>
      <w:sz w:val="20"/>
      <w:szCs w:val="20"/>
      <w:lang w:val="en-GB"/>
    </w:rPr>
  </w:style>
  <w:style w:type="paragraph" w:styleId="Megjegyzstrgya">
    <w:name w:val="annotation subject"/>
    <w:basedOn w:val="Jegyzetszveg"/>
    <w:next w:val="Jegyzetszveg"/>
    <w:link w:val="MegjegyzstrgyaChar"/>
    <w:semiHidden/>
    <w:rsid w:val="003575BD"/>
    <w:rPr>
      <w:b/>
      <w:bCs/>
    </w:rPr>
  </w:style>
  <w:style w:type="character" w:customStyle="1" w:styleId="MegjegyzstrgyaChar">
    <w:name w:val="Megjegyzés tárgya Char"/>
    <w:basedOn w:val="JegyzetszvegChar"/>
    <w:link w:val="Megjegyzstrgya"/>
    <w:semiHidden/>
    <w:rsid w:val="003575BD"/>
    <w:rPr>
      <w:rFonts w:ascii="Times New Roman" w:eastAsia="Times New Roman" w:hAnsi="Times New Roman" w:cs="Times New Roman"/>
      <w:b/>
      <w:bCs/>
      <w:sz w:val="20"/>
      <w:szCs w:val="20"/>
      <w:lang w:val="x-none"/>
    </w:rPr>
  </w:style>
  <w:style w:type="paragraph" w:customStyle="1" w:styleId="Default">
    <w:name w:val="Default"/>
    <w:rsid w:val="003575BD"/>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NormlWeb">
    <w:name w:val="Normal (Web)"/>
    <w:basedOn w:val="Norml"/>
    <w:uiPriority w:val="99"/>
    <w:rsid w:val="003575BD"/>
    <w:pPr>
      <w:spacing w:before="100" w:beforeAutospacing="1" w:after="100" w:afterAutospacing="1" w:line="195" w:lineRule="atLeast"/>
    </w:pPr>
    <w:rPr>
      <w:rFonts w:ascii="Verdana" w:hAnsi="Verdana"/>
      <w:color w:val="000000"/>
      <w:sz w:val="15"/>
      <w:szCs w:val="15"/>
      <w:lang w:eastAsia="hu-HU"/>
    </w:rPr>
  </w:style>
  <w:style w:type="paragraph" w:customStyle="1" w:styleId="Stlus1">
    <w:name w:val="Stílus1"/>
    <w:basedOn w:val="Cmsor2"/>
    <w:rsid w:val="003575BD"/>
    <w:pPr>
      <w:tabs>
        <w:tab w:val="num" w:pos="1134"/>
      </w:tabs>
      <w:spacing w:before="360"/>
      <w:ind w:left="1134" w:hanging="567"/>
    </w:pPr>
    <w:rPr>
      <w:bCs/>
      <w:color w:val="FF6600"/>
      <w:sz w:val="24"/>
      <w:szCs w:val="24"/>
      <w:lang w:eastAsia="hu-HU"/>
    </w:rPr>
  </w:style>
  <w:style w:type="paragraph" w:customStyle="1" w:styleId="Stlus2">
    <w:name w:val="Stílus2"/>
    <w:basedOn w:val="Cmsor2"/>
    <w:rsid w:val="003575BD"/>
    <w:pPr>
      <w:tabs>
        <w:tab w:val="num" w:pos="1134"/>
      </w:tabs>
      <w:spacing w:before="360"/>
      <w:ind w:left="1134" w:hanging="567"/>
    </w:pPr>
    <w:rPr>
      <w:bCs/>
      <w:color w:val="FF6600"/>
      <w:sz w:val="24"/>
      <w:szCs w:val="24"/>
      <w:lang w:eastAsia="hu-HU"/>
    </w:rPr>
  </w:style>
  <w:style w:type="character" w:customStyle="1" w:styleId="CharChar2">
    <w:name w:val="Char Char2"/>
    <w:rsid w:val="003575BD"/>
    <w:rPr>
      <w:rFonts w:ascii="Arial" w:hAnsi="Arial" w:cs="Times New Roman"/>
      <w:bCs/>
      <w:i/>
      <w:iCs/>
      <w:color w:val="000080"/>
      <w:sz w:val="28"/>
      <w:szCs w:val="28"/>
      <w:lang w:val="hu-HU" w:eastAsia="en-US" w:bidi="ar-SA"/>
    </w:rPr>
  </w:style>
  <w:style w:type="paragraph" w:customStyle="1" w:styleId="BodyText1">
    <w:name w:val="Body Text1"/>
    <w:basedOn w:val="Norml"/>
    <w:rsid w:val="003575BD"/>
    <w:pPr>
      <w:spacing w:after="0" w:line="240" w:lineRule="auto"/>
    </w:pPr>
    <w:rPr>
      <w:rFonts w:ascii="Times New Roman" w:hAnsi="Times New Roman"/>
      <w:sz w:val="24"/>
      <w:lang w:eastAsia="hu-HU"/>
    </w:rPr>
  </w:style>
  <w:style w:type="character" w:customStyle="1" w:styleId="NormlbehzsChar1">
    <w:name w:val="Normál behúzás Char1"/>
    <w:link w:val="Normlbehzs"/>
    <w:locked/>
    <w:rsid w:val="003575BD"/>
    <w:rPr>
      <w:rFonts w:ascii="Times New Roman" w:eastAsia="Times New Roman" w:hAnsi="Times New Roman" w:cs="Times New Roman"/>
      <w:sz w:val="24"/>
      <w:szCs w:val="24"/>
    </w:rPr>
  </w:style>
  <w:style w:type="character" w:customStyle="1" w:styleId="CharCharChar">
    <w:name w:val="Char Char Char"/>
    <w:rsid w:val="003575BD"/>
    <w:rPr>
      <w:rFonts w:cs="Times New Roman"/>
      <w:sz w:val="24"/>
      <w:szCs w:val="24"/>
      <w:lang w:val="hu-HU" w:eastAsia="en-US" w:bidi="ar-SA"/>
    </w:rPr>
  </w:style>
  <w:style w:type="paragraph" w:customStyle="1" w:styleId="BodyTextIndent21">
    <w:name w:val="Body Text Indent 21"/>
    <w:basedOn w:val="Norml"/>
    <w:rsid w:val="003575BD"/>
    <w:pPr>
      <w:spacing w:after="0" w:line="240" w:lineRule="auto"/>
      <w:ind w:left="357" w:firstLine="60"/>
    </w:pPr>
    <w:rPr>
      <w:rFonts w:ascii="Times New Roman" w:hAnsi="Times New Roman"/>
      <w:sz w:val="24"/>
      <w:lang w:eastAsia="hu-HU"/>
    </w:rPr>
  </w:style>
  <w:style w:type="character" w:customStyle="1" w:styleId="Cmsor2CharChar">
    <w:name w:val="Címsor 2 Char Char"/>
    <w:rsid w:val="003575BD"/>
    <w:rPr>
      <w:rFonts w:ascii="Arial" w:hAnsi="Arial" w:cs="Times New Roman"/>
      <w:bCs/>
      <w:i/>
      <w:iCs/>
      <w:color w:val="000080"/>
      <w:sz w:val="28"/>
      <w:szCs w:val="28"/>
      <w:lang w:val="hu-HU" w:eastAsia="en-US" w:bidi="ar-SA"/>
    </w:rPr>
  </w:style>
  <w:style w:type="character" w:customStyle="1" w:styleId="FelsorolsChar">
    <w:name w:val="Felsorolás Char"/>
    <w:rsid w:val="003575BD"/>
    <w:rPr>
      <w:rFonts w:cs="Times New Roman"/>
      <w:sz w:val="24"/>
      <w:szCs w:val="24"/>
      <w:lang w:val="hu-HU" w:eastAsia="en-US" w:bidi="ar-SA"/>
    </w:rPr>
  </w:style>
  <w:style w:type="paragraph" w:customStyle="1" w:styleId="Heading12">
    <w:name w:val="Heading 12"/>
    <w:basedOn w:val="Cmsor1"/>
    <w:next w:val="Norml"/>
    <w:autoRedefine/>
    <w:rsid w:val="003575BD"/>
    <w:pPr>
      <w:spacing w:before="480"/>
    </w:pPr>
  </w:style>
  <w:style w:type="paragraph" w:customStyle="1" w:styleId="Heading22">
    <w:name w:val="Heading 22"/>
    <w:basedOn w:val="Cmsor2"/>
    <w:next w:val="Norml"/>
    <w:rsid w:val="003575BD"/>
    <w:pPr>
      <w:spacing w:before="360"/>
    </w:pPr>
    <w:rPr>
      <w:bCs/>
      <w:color w:val="000000"/>
      <w:sz w:val="24"/>
      <w:szCs w:val="24"/>
      <w:lang w:eastAsia="hu-HU"/>
    </w:rPr>
  </w:style>
  <w:style w:type="paragraph" w:customStyle="1" w:styleId="Heading32">
    <w:name w:val="Heading 32"/>
    <w:basedOn w:val="Cmsor3"/>
    <w:next w:val="Norml"/>
    <w:rsid w:val="003575BD"/>
    <w:pPr>
      <w:spacing w:before="240" w:after="60"/>
    </w:pPr>
  </w:style>
  <w:style w:type="paragraph" w:customStyle="1" w:styleId="Heading42">
    <w:name w:val="Heading 42"/>
    <w:basedOn w:val="Cmsor4"/>
    <w:next w:val="Norml"/>
    <w:rsid w:val="003575BD"/>
    <w:pPr>
      <w:spacing w:before="240"/>
    </w:pPr>
  </w:style>
  <w:style w:type="paragraph" w:customStyle="1" w:styleId="Heading52">
    <w:name w:val="Heading 52"/>
    <w:basedOn w:val="Cmsor5"/>
    <w:next w:val="Norml"/>
    <w:rsid w:val="003575BD"/>
    <w:pPr>
      <w:spacing w:before="240"/>
    </w:pPr>
    <w:rPr>
      <w:b/>
      <w:i/>
      <w:sz w:val="24"/>
      <w:u w:val="single"/>
    </w:rPr>
  </w:style>
  <w:style w:type="paragraph" w:customStyle="1" w:styleId="Heading72">
    <w:name w:val="Heading 72"/>
    <w:basedOn w:val="Cmsor7"/>
    <w:next w:val="Norml"/>
    <w:rsid w:val="003575BD"/>
    <w:pPr>
      <w:spacing w:before="180" w:after="60"/>
    </w:pPr>
  </w:style>
  <w:style w:type="paragraph" w:customStyle="1" w:styleId="Heading62">
    <w:name w:val="Heading 62"/>
    <w:basedOn w:val="Cmsor6"/>
    <w:next w:val="Norml"/>
    <w:rsid w:val="003575BD"/>
    <w:rPr>
      <w:color w:val="993366"/>
      <w:sz w:val="22"/>
    </w:rPr>
  </w:style>
  <w:style w:type="paragraph" w:customStyle="1" w:styleId="Szvegtrzs1">
    <w:name w:val="Szövegtörzs1"/>
    <w:basedOn w:val="Norml"/>
    <w:rsid w:val="003575BD"/>
    <w:pPr>
      <w:spacing w:after="0" w:line="240" w:lineRule="auto"/>
    </w:pPr>
    <w:rPr>
      <w:rFonts w:ascii="Times New Roman" w:hAnsi="Times New Roman"/>
      <w:sz w:val="24"/>
      <w:lang w:eastAsia="hu-HU"/>
    </w:rPr>
  </w:style>
  <w:style w:type="character" w:customStyle="1" w:styleId="NormlbehzsChar">
    <w:name w:val="Normál behúzás Char"/>
    <w:rsid w:val="003575BD"/>
    <w:rPr>
      <w:rFonts w:cs="Times New Roman"/>
      <w:sz w:val="24"/>
      <w:szCs w:val="24"/>
      <w:lang w:val="hu-HU" w:eastAsia="en-US" w:bidi="ar-SA"/>
    </w:rPr>
  </w:style>
  <w:style w:type="paragraph" w:customStyle="1" w:styleId="Vltozat1">
    <w:name w:val="Változat1"/>
    <w:hidden/>
    <w:semiHidden/>
    <w:rsid w:val="003575BD"/>
    <w:pPr>
      <w:spacing w:after="0" w:line="240" w:lineRule="auto"/>
    </w:pPr>
    <w:rPr>
      <w:rFonts w:ascii="Times New Roman" w:eastAsia="Times New Roman" w:hAnsi="Times New Roman" w:cs="Times New Roman"/>
      <w:sz w:val="20"/>
      <w:szCs w:val="24"/>
    </w:rPr>
  </w:style>
  <w:style w:type="paragraph" w:customStyle="1" w:styleId="Listaszerbekezds1">
    <w:name w:val="Listaszerű bekezdés1"/>
    <w:basedOn w:val="Norml"/>
    <w:rsid w:val="003575BD"/>
    <w:pPr>
      <w:spacing w:after="0" w:line="240" w:lineRule="auto"/>
      <w:ind w:left="720"/>
      <w:contextualSpacing/>
    </w:pPr>
    <w:rPr>
      <w:rFonts w:ascii="Times New Roman" w:hAnsi="Times New Roman"/>
      <w:sz w:val="24"/>
      <w:szCs w:val="24"/>
      <w:lang w:eastAsia="hu-HU"/>
    </w:rPr>
  </w:style>
  <w:style w:type="character" w:styleId="Lbjegyzet-hivatkozs">
    <w:name w:val="footnote reference"/>
    <w:basedOn w:val="Bekezdsalapbettpusa"/>
    <w:rsid w:val="009D3DAD"/>
    <w:rPr>
      <w:sz w:val="16"/>
      <w:vertAlign w:val="superscript"/>
    </w:rPr>
  </w:style>
  <w:style w:type="paragraph" w:styleId="Listaszerbekezds">
    <w:name w:val="List Paragraph"/>
    <w:basedOn w:val="Norml"/>
    <w:uiPriority w:val="34"/>
    <w:qFormat/>
    <w:rsid w:val="003575BD"/>
    <w:pPr>
      <w:keepLines/>
      <w:tabs>
        <w:tab w:val="left" w:pos="2268"/>
        <w:tab w:val="left" w:pos="3969"/>
        <w:tab w:val="left" w:pos="6237"/>
        <w:tab w:val="left" w:pos="7938"/>
      </w:tabs>
      <w:spacing w:before="120" w:after="120" w:line="240" w:lineRule="auto"/>
      <w:ind w:left="720"/>
      <w:contextualSpacing/>
    </w:pPr>
    <w:rPr>
      <w:rFonts w:ascii="Times New Roman" w:hAnsi="Times New Roman"/>
      <w:szCs w:val="24"/>
    </w:rPr>
  </w:style>
  <w:style w:type="paragraph" w:styleId="Vltozat">
    <w:name w:val="Revision"/>
    <w:hidden/>
    <w:uiPriority w:val="99"/>
    <w:semiHidden/>
    <w:rsid w:val="003575BD"/>
    <w:pPr>
      <w:spacing w:after="0" w:line="240" w:lineRule="auto"/>
    </w:pPr>
    <w:rPr>
      <w:rFonts w:ascii="Times New Roman" w:eastAsia="Times New Roman" w:hAnsi="Times New Roman" w:cs="Times New Roman"/>
      <w:sz w:val="20"/>
      <w:szCs w:val="24"/>
    </w:rPr>
  </w:style>
  <w:style w:type="character" w:customStyle="1" w:styleId="highlight">
    <w:name w:val="highlight"/>
    <w:basedOn w:val="Bekezdsalapbettpusa"/>
    <w:rsid w:val="003575BD"/>
  </w:style>
  <w:style w:type="paragraph" w:styleId="Tartalomjegyzkcmsora">
    <w:name w:val="TOC Heading"/>
    <w:basedOn w:val="Cmsor1"/>
    <w:next w:val="Norml"/>
    <w:uiPriority w:val="39"/>
    <w:semiHidden/>
    <w:unhideWhenUsed/>
    <w:qFormat/>
    <w:rsid w:val="003575BD"/>
    <w:p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hu-HU" w:eastAsia="hu-HU"/>
    </w:rPr>
  </w:style>
  <w:style w:type="character" w:styleId="Mrltotthiperhivatkozs">
    <w:name w:val="FollowedHyperlink"/>
    <w:basedOn w:val="Bekezdsalapbettpusa"/>
    <w:rsid w:val="009D3DAD"/>
    <w:rPr>
      <w:color w:val="800080"/>
      <w:u w:val="single"/>
    </w:rPr>
  </w:style>
  <w:style w:type="character" w:styleId="Helyrzszveg">
    <w:name w:val="Placeholder Text"/>
    <w:basedOn w:val="Bekezdsalapbettpusa"/>
    <w:uiPriority w:val="99"/>
    <w:semiHidden/>
    <w:rsid w:val="009D3DAD"/>
    <w:rPr>
      <w:color w:val="808080"/>
    </w:rPr>
  </w:style>
  <w:style w:type="paragraph" w:customStyle="1" w:styleId="02-SubHeading">
    <w:name w:val="02-SubHeading"/>
    <w:basedOn w:val="Norml"/>
    <w:next w:val="Norml"/>
    <w:link w:val="02-SubHeadingChar"/>
    <w:rsid w:val="007A3110"/>
    <w:pPr>
      <w:keepNext/>
      <w:keepLines/>
      <w:spacing w:after="180" w:line="240" w:lineRule="auto"/>
    </w:pPr>
    <w:rPr>
      <w:color w:val="00759A"/>
      <w:sz w:val="28"/>
      <w:szCs w:val="24"/>
    </w:rPr>
  </w:style>
  <w:style w:type="character" w:customStyle="1" w:styleId="02-SubHeadingChar">
    <w:name w:val="02-SubHeading Char"/>
    <w:link w:val="02-SubHeading"/>
    <w:rsid w:val="007A3110"/>
    <w:rPr>
      <w:rFonts w:ascii="Arial" w:eastAsia="Times New Roman" w:hAnsi="Arial" w:cs="Times New Roman"/>
      <w:color w:val="00759A"/>
      <w:sz w:val="28"/>
      <w:szCs w:val="24"/>
      <w:lang w:val="en-GB"/>
    </w:rPr>
  </w:style>
  <w:style w:type="numbering" w:customStyle="1" w:styleId="Style1">
    <w:name w:val="Style1"/>
    <w:uiPriority w:val="99"/>
    <w:rsid w:val="006409DB"/>
    <w:pPr>
      <w:numPr>
        <w:numId w:val="8"/>
      </w:numPr>
    </w:pPr>
  </w:style>
  <w:style w:type="paragraph" w:customStyle="1" w:styleId="szm1">
    <w:name w:val="szám1"/>
    <w:basedOn w:val="Norml"/>
    <w:rsid w:val="000261C6"/>
    <w:pPr>
      <w:widowControl w:val="0"/>
      <w:spacing w:after="120" w:line="240" w:lineRule="auto"/>
      <w:ind w:left="284" w:hanging="284"/>
    </w:pPr>
    <w:rPr>
      <w:rFonts w:ascii="Times New Roman" w:hAnsi="Times New Roman"/>
      <w:sz w:val="24"/>
      <w:lang w:eastAsia="hu-HU"/>
    </w:rPr>
  </w:style>
  <w:style w:type="paragraph" w:styleId="Szvegtrzs3">
    <w:name w:val="Body Text 3"/>
    <w:basedOn w:val="Norml"/>
    <w:link w:val="Szvegtrzs3Char"/>
    <w:rsid w:val="009D3DAD"/>
    <w:pPr>
      <w:ind w:left="2700"/>
    </w:pPr>
  </w:style>
  <w:style w:type="character" w:customStyle="1" w:styleId="Szvegtrzs3Char">
    <w:name w:val="Szövegtörzs 3 Char"/>
    <w:basedOn w:val="Bekezdsalapbettpusa"/>
    <w:link w:val="Szvegtrzs3"/>
    <w:rsid w:val="009C0B9C"/>
    <w:rPr>
      <w:rFonts w:ascii="Arial" w:eastAsia="Times New Roman" w:hAnsi="Arial" w:cs="Times New Roman"/>
      <w:sz w:val="20"/>
      <w:szCs w:val="20"/>
      <w:lang w:val="en-GB"/>
    </w:rPr>
  </w:style>
  <w:style w:type="character" w:customStyle="1" w:styleId="DocNo">
    <w:name w:val="DocNo"/>
    <w:basedOn w:val="Bekezdsalapbettpusa"/>
    <w:rsid w:val="009D3DAD"/>
    <w:rPr>
      <w:sz w:val="16"/>
    </w:rPr>
  </w:style>
  <w:style w:type="paragraph" w:customStyle="1" w:styleId="LetterRefs">
    <w:name w:val="LetterRefs"/>
    <w:basedOn w:val="Norml"/>
    <w:link w:val="LetterRefsChar"/>
    <w:rsid w:val="009D3DAD"/>
    <w:pPr>
      <w:tabs>
        <w:tab w:val="left" w:pos="1132"/>
      </w:tabs>
      <w:spacing w:after="0"/>
    </w:pPr>
    <w:rPr>
      <w:b/>
      <w:sz w:val="16"/>
    </w:rPr>
  </w:style>
  <w:style w:type="paragraph" w:styleId="Szvegtrzs2">
    <w:name w:val="Body Text 2"/>
    <w:basedOn w:val="Norml"/>
    <w:link w:val="Szvegtrzs2Char"/>
    <w:rsid w:val="009D3DAD"/>
    <w:pPr>
      <w:ind w:left="1584"/>
    </w:pPr>
  </w:style>
  <w:style w:type="character" w:customStyle="1" w:styleId="Szvegtrzs2Char">
    <w:name w:val="Szövegtörzs 2 Char"/>
    <w:basedOn w:val="Bekezdsalapbettpusa"/>
    <w:link w:val="Szvegtrzs2"/>
    <w:rsid w:val="009D3DAD"/>
    <w:rPr>
      <w:rFonts w:ascii="Arial" w:eastAsia="Times New Roman" w:hAnsi="Arial" w:cs="Times New Roman"/>
      <w:sz w:val="20"/>
      <w:szCs w:val="20"/>
      <w:lang w:val="en-GB"/>
    </w:rPr>
  </w:style>
  <w:style w:type="paragraph" w:styleId="Szvegtrzselssora">
    <w:name w:val="Body Text First Indent"/>
    <w:basedOn w:val="Szvegtrzs"/>
    <w:link w:val="SzvegtrzselssoraChar"/>
    <w:rsid w:val="009D3DAD"/>
    <w:pPr>
      <w:spacing w:line="360" w:lineRule="auto"/>
      <w:ind w:left="0" w:firstLine="210"/>
    </w:pPr>
  </w:style>
  <w:style w:type="character" w:customStyle="1" w:styleId="SzvegtrzselssoraChar">
    <w:name w:val="Szövegtörzs első sora Char"/>
    <w:basedOn w:val="SzvegtrzsChar"/>
    <w:link w:val="Szvegtrzselssora"/>
    <w:rsid w:val="009D3DAD"/>
    <w:rPr>
      <w:rFonts w:ascii="Arial" w:eastAsia="Times New Roman" w:hAnsi="Arial" w:cs="Times New Roman"/>
      <w:sz w:val="20"/>
      <w:szCs w:val="20"/>
      <w:lang w:val="en-GB"/>
    </w:rPr>
  </w:style>
  <w:style w:type="paragraph" w:customStyle="1" w:styleId="BodyText4">
    <w:name w:val="Body Text 4"/>
    <w:basedOn w:val="Szvegtrzselssora"/>
    <w:rsid w:val="009D3DAD"/>
    <w:pPr>
      <w:spacing w:line="300" w:lineRule="atLeast"/>
      <w:ind w:left="3170" w:firstLine="0"/>
    </w:pPr>
  </w:style>
  <w:style w:type="paragraph" w:styleId="Szvegtrzsbehzssal">
    <w:name w:val="Body Text Indent"/>
    <w:basedOn w:val="Norml"/>
    <w:link w:val="SzvegtrzsbehzssalChar"/>
    <w:rsid w:val="009D3DAD"/>
    <w:pPr>
      <w:spacing w:after="120"/>
      <w:ind w:left="283"/>
    </w:pPr>
  </w:style>
  <w:style w:type="character" w:customStyle="1" w:styleId="SzvegtrzsbehzssalChar">
    <w:name w:val="Szövegtörzs behúzással Char"/>
    <w:basedOn w:val="Bekezdsalapbettpusa"/>
    <w:link w:val="Szvegtrzsbehzssal"/>
    <w:rsid w:val="009D3DAD"/>
    <w:rPr>
      <w:rFonts w:ascii="Arial" w:eastAsia="Times New Roman" w:hAnsi="Arial" w:cs="Times New Roman"/>
      <w:sz w:val="20"/>
      <w:szCs w:val="20"/>
      <w:lang w:val="en-GB"/>
    </w:rPr>
  </w:style>
  <w:style w:type="paragraph" w:styleId="Szvegtrzsbehzssal2">
    <w:name w:val="Body Text Indent 2"/>
    <w:basedOn w:val="Norml"/>
    <w:link w:val="Szvegtrzsbehzssal2Char"/>
    <w:rsid w:val="009D3DAD"/>
    <w:pPr>
      <w:spacing w:after="120" w:line="480" w:lineRule="auto"/>
      <w:ind w:left="283"/>
    </w:pPr>
  </w:style>
  <w:style w:type="character" w:customStyle="1" w:styleId="Szvegtrzsbehzssal2Char">
    <w:name w:val="Szövegtörzs behúzással 2 Char"/>
    <w:basedOn w:val="Bekezdsalapbettpusa"/>
    <w:link w:val="Szvegtrzsbehzssal2"/>
    <w:rsid w:val="009D3DAD"/>
    <w:rPr>
      <w:rFonts w:ascii="Arial" w:eastAsia="Times New Roman" w:hAnsi="Arial" w:cs="Times New Roman"/>
      <w:sz w:val="20"/>
      <w:szCs w:val="20"/>
      <w:lang w:val="en-GB"/>
    </w:rPr>
  </w:style>
  <w:style w:type="paragraph" w:customStyle="1" w:styleId="Contents">
    <w:name w:val="Contents"/>
    <w:basedOn w:val="Norml"/>
    <w:next w:val="Norml"/>
    <w:rsid w:val="009D3DAD"/>
    <w:pPr>
      <w:spacing w:after="480"/>
      <w:jc w:val="center"/>
      <w:outlineLvl w:val="0"/>
    </w:pPr>
    <w:rPr>
      <w:b/>
      <w:caps/>
      <w:sz w:val="28"/>
    </w:rPr>
  </w:style>
  <w:style w:type="paragraph" w:styleId="Listafolytatsa5">
    <w:name w:val="List Continue 5"/>
    <w:basedOn w:val="Norml"/>
    <w:rsid w:val="009D3DAD"/>
    <w:pPr>
      <w:spacing w:after="120"/>
      <w:ind w:left="1415"/>
    </w:pPr>
  </w:style>
  <w:style w:type="paragraph" w:customStyle="1" w:styleId="ListLevel1">
    <w:name w:val="List Level 1"/>
    <w:basedOn w:val="Cmsor1"/>
    <w:next w:val="Norml"/>
    <w:rsid w:val="009D3DAD"/>
    <w:pPr>
      <w:numPr>
        <w:ilvl w:val="0"/>
        <w:numId w:val="0"/>
      </w:numPr>
      <w:tabs>
        <w:tab w:val="num" w:pos="900"/>
      </w:tabs>
      <w:ind w:left="907" w:hanging="907"/>
    </w:pPr>
    <w:rPr>
      <w:b/>
      <w:caps/>
    </w:rPr>
  </w:style>
  <w:style w:type="paragraph" w:customStyle="1" w:styleId="ListNumber1">
    <w:name w:val="List Number 1"/>
    <w:basedOn w:val="Szmozottlista"/>
    <w:rsid w:val="009D3DAD"/>
    <w:pPr>
      <w:tabs>
        <w:tab w:val="clear" w:pos="900"/>
        <w:tab w:val="num" w:pos="720"/>
      </w:tabs>
      <w:ind w:left="720" w:hanging="720"/>
    </w:pPr>
  </w:style>
  <w:style w:type="paragraph" w:styleId="Szmozottlista3">
    <w:name w:val="List Number 3"/>
    <w:basedOn w:val="Norml"/>
    <w:rsid w:val="009D3DAD"/>
    <w:pPr>
      <w:numPr>
        <w:ilvl w:val="3"/>
        <w:numId w:val="23"/>
      </w:numPr>
      <w:tabs>
        <w:tab w:val="clear" w:pos="2160"/>
        <w:tab w:val="left" w:pos="1584"/>
      </w:tabs>
      <w:ind w:left="1584" w:hanging="864"/>
      <w:outlineLvl w:val="3"/>
    </w:pPr>
  </w:style>
  <w:style w:type="paragraph" w:styleId="Szmozottlista4">
    <w:name w:val="List Number 4"/>
    <w:basedOn w:val="Norml"/>
    <w:rsid w:val="009D3DAD"/>
    <w:pPr>
      <w:numPr>
        <w:ilvl w:val="4"/>
        <w:numId w:val="23"/>
      </w:numPr>
      <w:tabs>
        <w:tab w:val="clear" w:pos="3240"/>
        <w:tab w:val="num" w:pos="2700"/>
      </w:tabs>
      <w:ind w:left="2707" w:hanging="1123"/>
      <w:outlineLvl w:val="4"/>
    </w:pPr>
  </w:style>
  <w:style w:type="paragraph" w:styleId="Szmozottlista5">
    <w:name w:val="List Number 5"/>
    <w:basedOn w:val="Norml"/>
    <w:rsid w:val="009D3DAD"/>
    <w:pPr>
      <w:numPr>
        <w:ilvl w:val="5"/>
        <w:numId w:val="23"/>
      </w:numPr>
      <w:tabs>
        <w:tab w:val="clear" w:pos="3240"/>
        <w:tab w:val="num" w:pos="2700"/>
      </w:tabs>
      <w:ind w:left="2707" w:hanging="1123"/>
      <w:outlineLvl w:val="5"/>
    </w:pPr>
  </w:style>
  <w:style w:type="paragraph" w:customStyle="1" w:styleId="ListNumber6">
    <w:name w:val="List Number 6"/>
    <w:basedOn w:val="Szmozottlista5"/>
    <w:rsid w:val="009D3DAD"/>
    <w:pPr>
      <w:numPr>
        <w:ilvl w:val="6"/>
      </w:numPr>
      <w:tabs>
        <w:tab w:val="clear" w:pos="3672"/>
        <w:tab w:val="num" w:pos="3150"/>
        <w:tab w:val="num" w:pos="3600"/>
      </w:tabs>
      <w:ind w:left="3168" w:hanging="461"/>
      <w:outlineLvl w:val="6"/>
    </w:pPr>
  </w:style>
  <w:style w:type="paragraph" w:customStyle="1" w:styleId="ListNumber7">
    <w:name w:val="List Number 7"/>
    <w:basedOn w:val="ListNumber6"/>
    <w:rsid w:val="009D3DAD"/>
    <w:pPr>
      <w:numPr>
        <w:ilvl w:val="7"/>
      </w:numPr>
      <w:tabs>
        <w:tab w:val="clear" w:pos="3384"/>
        <w:tab w:val="num" w:pos="3150"/>
        <w:tab w:val="num" w:pos="3312"/>
      </w:tabs>
      <w:ind w:left="3168" w:hanging="461"/>
      <w:outlineLvl w:val="7"/>
    </w:pPr>
  </w:style>
  <w:style w:type="paragraph" w:customStyle="1" w:styleId="PartyDetail">
    <w:name w:val="Party Detail"/>
    <w:basedOn w:val="Norml"/>
    <w:rsid w:val="009D3DAD"/>
    <w:pPr>
      <w:spacing w:after="0" w:line="480" w:lineRule="auto"/>
    </w:pPr>
    <w:rPr>
      <w:b/>
      <w:caps/>
    </w:rPr>
  </w:style>
  <w:style w:type="paragraph" w:customStyle="1" w:styleId="Restart">
    <w:name w:val="Restart"/>
    <w:basedOn w:val="Cmsor1"/>
    <w:next w:val="Cmsor1"/>
    <w:rsid w:val="009D3DAD"/>
    <w:pPr>
      <w:numPr>
        <w:ilvl w:val="0"/>
      </w:numPr>
      <w:spacing w:after="0" w:line="14" w:lineRule="exact"/>
    </w:pPr>
    <w:rPr>
      <w:b/>
      <w:caps/>
    </w:rPr>
  </w:style>
  <w:style w:type="paragraph" w:customStyle="1" w:styleId="Schedule">
    <w:name w:val="Schedule"/>
    <w:basedOn w:val="Restart"/>
    <w:next w:val="ScheduleTitle"/>
    <w:rsid w:val="009D3DAD"/>
    <w:pPr>
      <w:pageBreakBefore/>
      <w:numPr>
        <w:numId w:val="0"/>
      </w:numPr>
      <w:spacing w:after="240" w:line="300" w:lineRule="atLeast"/>
      <w:jc w:val="center"/>
    </w:pPr>
  </w:style>
  <w:style w:type="paragraph" w:customStyle="1" w:styleId="ScheduleTitle">
    <w:name w:val="Schedule Title"/>
    <w:basedOn w:val="Norml"/>
    <w:next w:val="SchedulePageTitle"/>
    <w:rsid w:val="009D3DAD"/>
    <w:pPr>
      <w:jc w:val="center"/>
    </w:pPr>
    <w:rPr>
      <w:b/>
    </w:rPr>
  </w:style>
  <w:style w:type="paragraph" w:customStyle="1" w:styleId="SchedulePageTitle">
    <w:name w:val="Schedule Page Title"/>
    <w:basedOn w:val="ScheduleTitle"/>
    <w:next w:val="Norml"/>
    <w:rsid w:val="009D3DAD"/>
    <w:pPr>
      <w:numPr>
        <w:numId w:val="25"/>
      </w:numPr>
      <w:outlineLvl w:val="0"/>
    </w:pPr>
  </w:style>
  <w:style w:type="paragraph" w:customStyle="1" w:styleId="Schedule1">
    <w:name w:val="Schedule 1"/>
    <w:basedOn w:val="Cmsor1"/>
    <w:rsid w:val="009D3DAD"/>
    <w:pPr>
      <w:numPr>
        <w:ilvl w:val="2"/>
        <w:numId w:val="25"/>
      </w:numPr>
      <w:outlineLvl w:val="1"/>
    </w:pPr>
  </w:style>
  <w:style w:type="paragraph" w:customStyle="1" w:styleId="Schedule2">
    <w:name w:val="Schedule 2"/>
    <w:basedOn w:val="Cmsor2"/>
    <w:rsid w:val="009D3DAD"/>
    <w:pPr>
      <w:numPr>
        <w:ilvl w:val="3"/>
        <w:numId w:val="25"/>
      </w:numPr>
      <w:outlineLvl w:val="2"/>
    </w:pPr>
  </w:style>
  <w:style w:type="paragraph" w:customStyle="1" w:styleId="Schedule3">
    <w:name w:val="Schedule 3"/>
    <w:basedOn w:val="Cmsor3"/>
    <w:rsid w:val="009D3DAD"/>
    <w:pPr>
      <w:numPr>
        <w:ilvl w:val="4"/>
        <w:numId w:val="25"/>
      </w:numPr>
      <w:outlineLvl w:val="3"/>
    </w:pPr>
  </w:style>
  <w:style w:type="paragraph" w:customStyle="1" w:styleId="Schedule4">
    <w:name w:val="Schedule 4"/>
    <w:basedOn w:val="Cmsor4"/>
    <w:rsid w:val="009D3DAD"/>
    <w:pPr>
      <w:numPr>
        <w:ilvl w:val="5"/>
        <w:numId w:val="25"/>
      </w:numPr>
      <w:outlineLvl w:val="4"/>
    </w:pPr>
  </w:style>
  <w:style w:type="paragraph" w:customStyle="1" w:styleId="Schedule5">
    <w:name w:val="Schedule 5"/>
    <w:basedOn w:val="Cmsor5"/>
    <w:rsid w:val="009D3DAD"/>
    <w:pPr>
      <w:numPr>
        <w:ilvl w:val="6"/>
        <w:numId w:val="25"/>
      </w:numPr>
      <w:outlineLvl w:val="5"/>
    </w:pPr>
  </w:style>
  <w:style w:type="paragraph" w:customStyle="1" w:styleId="Schedule6">
    <w:name w:val="Schedule 6"/>
    <w:basedOn w:val="Cmsor6"/>
    <w:rsid w:val="009D3DAD"/>
    <w:pPr>
      <w:numPr>
        <w:ilvl w:val="7"/>
        <w:numId w:val="25"/>
      </w:numPr>
      <w:outlineLvl w:val="6"/>
    </w:pPr>
  </w:style>
  <w:style w:type="paragraph" w:customStyle="1" w:styleId="Schedule7">
    <w:name w:val="Schedule 7"/>
    <w:basedOn w:val="Cmsor7"/>
    <w:rsid w:val="009D3DAD"/>
    <w:pPr>
      <w:numPr>
        <w:ilvl w:val="8"/>
        <w:numId w:val="25"/>
      </w:numPr>
      <w:outlineLvl w:val="7"/>
    </w:pPr>
  </w:style>
  <w:style w:type="paragraph" w:customStyle="1" w:styleId="TOCLevel1">
    <w:name w:val="TOC Level 1"/>
    <w:basedOn w:val="Cmsor1"/>
    <w:next w:val="TOCLevel2"/>
    <w:rsid w:val="009D3DAD"/>
    <w:pPr>
      <w:keepNext/>
    </w:pPr>
    <w:rPr>
      <w:b/>
      <w:caps/>
    </w:rPr>
  </w:style>
  <w:style w:type="paragraph" w:customStyle="1" w:styleId="TOCLevel2">
    <w:name w:val="TOC Level 2"/>
    <w:basedOn w:val="Cmsor2"/>
    <w:next w:val="Cmsor2"/>
    <w:rsid w:val="009D3DAD"/>
    <w:pPr>
      <w:keepNext/>
      <w:outlineLvl w:val="6"/>
    </w:pPr>
    <w:rPr>
      <w:b/>
    </w:rPr>
  </w:style>
  <w:style w:type="paragraph" w:customStyle="1" w:styleId="TOCLevel3">
    <w:name w:val="TOC Level 3"/>
    <w:basedOn w:val="Cmsor3"/>
    <w:next w:val="Cmsor3"/>
    <w:rsid w:val="009D3DAD"/>
    <w:pPr>
      <w:keepNext/>
    </w:pPr>
    <w:rPr>
      <w:b/>
    </w:rPr>
  </w:style>
  <w:style w:type="paragraph" w:customStyle="1" w:styleId="TOCLevel4">
    <w:name w:val="TOC Level 4"/>
    <w:basedOn w:val="Cmsor4"/>
    <w:next w:val="Cmsor4"/>
    <w:rsid w:val="009D3DAD"/>
    <w:pPr>
      <w:keepNext/>
    </w:pPr>
    <w:rPr>
      <w:b/>
    </w:rPr>
  </w:style>
  <w:style w:type="paragraph" w:customStyle="1" w:styleId="LetterRefs2">
    <w:name w:val="LetterRefs2"/>
    <w:basedOn w:val="LetterRefs"/>
    <w:link w:val="LetterRefs2Char"/>
    <w:rsid w:val="009D3DAD"/>
    <w:pPr>
      <w:spacing w:line="160" w:lineRule="exact"/>
    </w:pPr>
    <w:rPr>
      <w:b w:val="0"/>
    </w:rPr>
  </w:style>
  <w:style w:type="paragraph" w:customStyle="1" w:styleId="TOCSchedule1">
    <w:name w:val="TOC Schedule 1"/>
    <w:basedOn w:val="Schedule1"/>
    <w:next w:val="TOCSchedule2"/>
    <w:rsid w:val="009D3DAD"/>
    <w:pPr>
      <w:keepNext/>
    </w:pPr>
    <w:rPr>
      <w:b/>
      <w:caps/>
    </w:rPr>
  </w:style>
  <w:style w:type="paragraph" w:customStyle="1" w:styleId="TOCSchedule2">
    <w:name w:val="TOC Schedule 2"/>
    <w:basedOn w:val="Schedule2"/>
    <w:next w:val="Schedule2"/>
    <w:rsid w:val="009D3DAD"/>
    <w:pPr>
      <w:keepNext/>
    </w:pPr>
    <w:rPr>
      <w:b/>
    </w:rPr>
  </w:style>
  <w:style w:type="paragraph" w:customStyle="1" w:styleId="TOCSchedule3">
    <w:name w:val="TOC Schedule 3"/>
    <w:basedOn w:val="Schedule3"/>
    <w:next w:val="Schedule3"/>
    <w:rsid w:val="009D3DAD"/>
    <w:pPr>
      <w:keepNext/>
      <w:tabs>
        <w:tab w:val="clear" w:pos="1582"/>
        <w:tab w:val="left" w:pos="1584"/>
      </w:tabs>
      <w:ind w:left="1584" w:hanging="864"/>
    </w:pPr>
    <w:rPr>
      <w:b/>
    </w:rPr>
  </w:style>
  <w:style w:type="paragraph" w:customStyle="1" w:styleId="TOCSchedule4">
    <w:name w:val="TOC Schedule 4"/>
    <w:basedOn w:val="Schedule4"/>
    <w:next w:val="Schedule4"/>
    <w:rsid w:val="009D3DAD"/>
    <w:pPr>
      <w:keepNext/>
    </w:pPr>
    <w:rPr>
      <w:b/>
    </w:rPr>
  </w:style>
  <w:style w:type="paragraph" w:customStyle="1" w:styleId="Address">
    <w:name w:val="Address"/>
    <w:basedOn w:val="Norml"/>
    <w:rsid w:val="009D3DAD"/>
    <w:pPr>
      <w:spacing w:after="0"/>
    </w:pPr>
    <w:rPr>
      <w:position w:val="10"/>
    </w:rPr>
  </w:style>
  <w:style w:type="paragraph" w:customStyle="1" w:styleId="col1Definition">
    <w:name w:val="col1Definition"/>
    <w:basedOn w:val="Definition"/>
    <w:rsid w:val="009D3DAD"/>
    <w:pPr>
      <w:tabs>
        <w:tab w:val="clear" w:pos="4680"/>
      </w:tabs>
      <w:ind w:left="720" w:firstLine="0"/>
    </w:pPr>
  </w:style>
  <w:style w:type="paragraph" w:customStyle="1" w:styleId="Definition">
    <w:name w:val="Definition"/>
    <w:basedOn w:val="Norml"/>
    <w:rsid w:val="009D3DAD"/>
    <w:pPr>
      <w:tabs>
        <w:tab w:val="left" w:pos="4680"/>
      </w:tabs>
      <w:ind w:left="4680" w:hanging="3960"/>
    </w:pPr>
    <w:rPr>
      <w:b/>
    </w:rPr>
  </w:style>
  <w:style w:type="paragraph" w:customStyle="1" w:styleId="BackSheet1">
    <w:name w:val="BackSheet1"/>
    <w:basedOn w:val="Norml"/>
    <w:rsid w:val="009D3DAD"/>
    <w:pPr>
      <w:tabs>
        <w:tab w:val="right" w:pos="4708"/>
      </w:tabs>
      <w:spacing w:after="0"/>
    </w:pPr>
    <w:rPr>
      <w:b/>
      <w:snapToGrid w:val="0"/>
    </w:rPr>
  </w:style>
  <w:style w:type="paragraph" w:customStyle="1" w:styleId="Backsheet2">
    <w:name w:val="Backsheet2"/>
    <w:basedOn w:val="Norml"/>
    <w:rsid w:val="009D3DAD"/>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b/>
      <w:caps/>
      <w:snapToGrid w:val="0"/>
    </w:rPr>
  </w:style>
  <w:style w:type="paragraph" w:customStyle="1" w:styleId="Backsheet3">
    <w:name w:val="Backsheet3"/>
    <w:basedOn w:val="Norml"/>
    <w:rsid w:val="009D3DAD"/>
    <w:pPr>
      <w:tabs>
        <w:tab w:val="left" w:pos="-1094"/>
        <w:tab w:val="left" w:pos="-720"/>
        <w:tab w:val="left" w:pos="0"/>
        <w:tab w:val="left" w:pos="720"/>
        <w:tab w:val="left" w:pos="1584"/>
        <w:tab w:val="left" w:pos="2700"/>
        <w:tab w:val="left" w:pos="3150"/>
      </w:tabs>
      <w:spacing w:after="0"/>
      <w:jc w:val="center"/>
    </w:pPr>
    <w:rPr>
      <w:snapToGrid w:val="0"/>
    </w:rPr>
  </w:style>
  <w:style w:type="paragraph" w:customStyle="1" w:styleId="NormalS">
    <w:name w:val="NormalS"/>
    <w:basedOn w:val="Norml"/>
    <w:rsid w:val="009D3DAD"/>
    <w:pPr>
      <w:spacing w:after="0"/>
    </w:pPr>
  </w:style>
  <w:style w:type="paragraph" w:styleId="Bortkcm">
    <w:name w:val="envelope address"/>
    <w:basedOn w:val="Norml"/>
    <w:rsid w:val="009D3DAD"/>
    <w:pPr>
      <w:framePr w:w="7920" w:h="1980" w:hRule="exact" w:hSpace="180" w:wrap="auto" w:hAnchor="page" w:xAlign="center" w:yAlign="bottom"/>
      <w:spacing w:after="0"/>
      <w:ind w:left="2880"/>
    </w:pPr>
  </w:style>
  <w:style w:type="paragraph" w:styleId="Feladcmebortkon">
    <w:name w:val="envelope return"/>
    <w:basedOn w:val="Norml"/>
    <w:rsid w:val="009D3DAD"/>
    <w:pPr>
      <w:spacing w:after="0"/>
    </w:pPr>
  </w:style>
  <w:style w:type="paragraph" w:styleId="Trgymutat4">
    <w:name w:val="index 4"/>
    <w:basedOn w:val="Norml"/>
    <w:next w:val="Norml"/>
    <w:autoRedefine/>
    <w:semiHidden/>
    <w:rsid w:val="009D3DAD"/>
    <w:pPr>
      <w:ind w:left="960" w:hanging="240"/>
    </w:pPr>
  </w:style>
  <w:style w:type="paragraph" w:customStyle="1" w:styleId="col2Definition">
    <w:name w:val="col2Definition"/>
    <w:basedOn w:val="Definition"/>
    <w:rsid w:val="009D3DAD"/>
    <w:pPr>
      <w:tabs>
        <w:tab w:val="clear" w:pos="4680"/>
      </w:tabs>
      <w:ind w:left="0" w:firstLine="0"/>
    </w:pPr>
    <w:rPr>
      <w:b w:val="0"/>
    </w:rPr>
  </w:style>
  <w:style w:type="paragraph" w:customStyle="1" w:styleId="LetterRefs3">
    <w:name w:val="LetterRefs3"/>
    <w:basedOn w:val="LetterRefs2"/>
    <w:link w:val="LetterRefs3Char"/>
    <w:rsid w:val="009D3DAD"/>
    <w:pPr>
      <w:spacing w:line="300" w:lineRule="atLeast"/>
    </w:pPr>
    <w:rPr>
      <w:b/>
      <w:noProof/>
      <w:position w:val="10"/>
    </w:rPr>
  </w:style>
  <w:style w:type="paragraph" w:customStyle="1" w:styleId="LogoDetails">
    <w:name w:val="LogoDetails"/>
    <w:basedOn w:val="LetterRefs2"/>
    <w:rsid w:val="009D3DAD"/>
    <w:pPr>
      <w:spacing w:before="80"/>
    </w:pPr>
  </w:style>
  <w:style w:type="paragraph" w:customStyle="1" w:styleId="LogoText">
    <w:name w:val="LogoText"/>
    <w:basedOn w:val="LetterRefs2"/>
    <w:rsid w:val="009D3DAD"/>
    <w:pPr>
      <w:spacing w:before="40" w:line="170" w:lineRule="atLeast"/>
    </w:pPr>
  </w:style>
  <w:style w:type="paragraph" w:customStyle="1" w:styleId="AutoCorrect">
    <w:name w:val="AutoCorrect"/>
    <w:rsid w:val="009D3DAD"/>
    <w:pPr>
      <w:spacing w:after="0" w:line="240" w:lineRule="auto"/>
    </w:pPr>
    <w:rPr>
      <w:rFonts w:ascii="Times New Roman" w:eastAsia="Times New Roman" w:hAnsi="Times New Roman" w:cs="Times New Roman"/>
      <w:sz w:val="20"/>
      <w:szCs w:val="20"/>
      <w:lang w:val="en-GB"/>
    </w:rPr>
  </w:style>
  <w:style w:type="paragraph" w:customStyle="1" w:styleId="LetterRefs10pt">
    <w:name w:val="LetterRefs (10pt)"/>
    <w:basedOn w:val="LetterRefs"/>
    <w:rsid w:val="009D3DAD"/>
    <w:rPr>
      <w:sz w:val="20"/>
    </w:rPr>
  </w:style>
  <w:style w:type="paragraph" w:customStyle="1" w:styleId="Normalbold">
    <w:name w:val="Normal (bold)"/>
    <w:basedOn w:val="Norml"/>
    <w:rsid w:val="009D3DAD"/>
    <w:rPr>
      <w:b/>
    </w:rPr>
  </w:style>
  <w:style w:type="paragraph" w:customStyle="1" w:styleId="FooterBold">
    <w:name w:val="Footer (Bold)"/>
    <w:basedOn w:val="llb"/>
    <w:rsid w:val="009D3DAD"/>
    <w:rPr>
      <w:b/>
    </w:rPr>
  </w:style>
  <w:style w:type="character" w:customStyle="1" w:styleId="LetterRefsChar">
    <w:name w:val="LetterRefs Char"/>
    <w:basedOn w:val="Bekezdsalapbettpusa"/>
    <w:link w:val="LetterRefs"/>
    <w:rsid w:val="009D3DAD"/>
    <w:rPr>
      <w:rFonts w:ascii="Arial" w:eastAsia="Times New Roman" w:hAnsi="Arial" w:cs="Times New Roman"/>
      <w:b/>
      <w:sz w:val="16"/>
      <w:szCs w:val="20"/>
      <w:lang w:val="en-GB"/>
    </w:rPr>
  </w:style>
  <w:style w:type="character" w:customStyle="1" w:styleId="LetterRefs2Char">
    <w:name w:val="LetterRefs2 Char"/>
    <w:basedOn w:val="LetterRefsChar"/>
    <w:link w:val="LetterRefs2"/>
    <w:rsid w:val="009D3DAD"/>
    <w:rPr>
      <w:rFonts w:ascii="Arial" w:eastAsia="Times New Roman" w:hAnsi="Arial" w:cs="Times New Roman"/>
      <w:b w:val="0"/>
      <w:sz w:val="16"/>
      <w:szCs w:val="20"/>
      <w:lang w:val="en-GB"/>
    </w:rPr>
  </w:style>
  <w:style w:type="character" w:customStyle="1" w:styleId="LetterRefs3Char">
    <w:name w:val="LetterRefs3 Char"/>
    <w:basedOn w:val="LetterRefs2Char"/>
    <w:link w:val="LetterRefs3"/>
    <w:rsid w:val="009D3DAD"/>
    <w:rPr>
      <w:rFonts w:ascii="Arial" w:eastAsia="Times New Roman" w:hAnsi="Arial" w:cs="Times New Roman"/>
      <w:b/>
      <w:noProof/>
      <w:position w:val="10"/>
      <w:sz w:val="16"/>
      <w:szCs w:val="20"/>
      <w:lang w:val="en-GB"/>
    </w:rPr>
  </w:style>
  <w:style w:type="paragraph" w:customStyle="1" w:styleId="8pt">
    <w:name w:val="8pt"/>
    <w:basedOn w:val="Norml"/>
    <w:rsid w:val="009D3DAD"/>
    <w:pPr>
      <w:spacing w:line="220" w:lineRule="exact"/>
    </w:pPr>
    <w:rPr>
      <w:rFonts w:ascii="NewBskvll BT" w:hAnsi="NewBskvll BT"/>
      <w:sz w:val="16"/>
    </w:rPr>
  </w:style>
  <w:style w:type="paragraph" w:customStyle="1" w:styleId="ScheduleDot">
    <w:name w:val="Schedule Dot"/>
    <w:basedOn w:val="Schedule"/>
    <w:next w:val="ScheduleTitle"/>
    <w:rsid w:val="009D3DAD"/>
    <w:pPr>
      <w:outlineLvl w:val="9"/>
    </w:pPr>
    <w:rPr>
      <w:kern w:val="0"/>
    </w:rPr>
  </w:style>
  <w:style w:type="paragraph" w:customStyle="1" w:styleId="SubSchedule">
    <w:name w:val="Sub Schedule"/>
    <w:basedOn w:val="Schedule"/>
    <w:next w:val="Norml"/>
    <w:rsid w:val="009D3DAD"/>
    <w:pPr>
      <w:outlineLvl w:val="9"/>
    </w:pPr>
    <w:rPr>
      <w:kern w:val="0"/>
    </w:rPr>
  </w:style>
  <w:style w:type="paragraph" w:customStyle="1" w:styleId="SubScheduleDot">
    <w:name w:val="Sub Schedule Dot"/>
    <w:basedOn w:val="Norml"/>
    <w:next w:val="Norml"/>
    <w:rsid w:val="009D3DAD"/>
    <w:pPr>
      <w:pageBreakBefore/>
      <w:jc w:val="center"/>
    </w:pPr>
    <w:rPr>
      <w:b/>
      <w:caps/>
    </w:rPr>
  </w:style>
  <w:style w:type="paragraph" w:customStyle="1" w:styleId="RestartSchedules">
    <w:name w:val="Restart Schedules"/>
    <w:basedOn w:val="Restart"/>
    <w:next w:val="Schedule1"/>
    <w:rsid w:val="009D3DAD"/>
    <w:pPr>
      <w:numPr>
        <w:ilvl w:val="1"/>
        <w:numId w:val="25"/>
      </w:numPr>
      <w:outlineLvl w:val="1"/>
    </w:pPr>
  </w:style>
  <w:style w:type="paragraph" w:customStyle="1" w:styleId="ContentTitle">
    <w:name w:val="ContentTitle"/>
    <w:basedOn w:val="Norml"/>
    <w:rsid w:val="009D3DAD"/>
    <w:pPr>
      <w:keepLines/>
      <w:tabs>
        <w:tab w:val="right" w:pos="8505"/>
      </w:tabs>
      <w:spacing w:line="360" w:lineRule="auto"/>
      <w:jc w:val="left"/>
      <w:outlineLvl w:val="0"/>
    </w:pPr>
    <w:rPr>
      <w:b/>
    </w:rPr>
  </w:style>
  <w:style w:type="paragraph" w:customStyle="1" w:styleId="Bullet">
    <w:name w:val="Bullet"/>
    <w:basedOn w:val="Szvegtrzs"/>
    <w:qFormat/>
    <w:rsid w:val="009D3DAD"/>
    <w:pPr>
      <w:numPr>
        <w:numId w:val="28"/>
      </w:numPr>
    </w:pPr>
  </w:style>
  <w:style w:type="paragraph" w:customStyle="1" w:styleId="Bullet2">
    <w:name w:val="Bullet 2"/>
    <w:basedOn w:val="Szvegtrzs"/>
    <w:qFormat/>
    <w:rsid w:val="009D3DAD"/>
    <w:pPr>
      <w:numPr>
        <w:ilvl w:val="1"/>
        <w:numId w:val="28"/>
      </w:numPr>
    </w:pPr>
  </w:style>
  <w:style w:type="paragraph" w:customStyle="1" w:styleId="Bullet3">
    <w:name w:val="Bullet 3"/>
    <w:basedOn w:val="Szvegtrzs"/>
    <w:qFormat/>
    <w:rsid w:val="009D3DAD"/>
    <w:pPr>
      <w:numPr>
        <w:ilvl w:val="2"/>
        <w:numId w:val="28"/>
      </w:numPr>
    </w:pPr>
  </w:style>
  <w:style w:type="paragraph" w:customStyle="1" w:styleId="Bullet4">
    <w:name w:val="Bullet 4"/>
    <w:basedOn w:val="Norml"/>
    <w:qFormat/>
    <w:rsid w:val="009D3DAD"/>
    <w:pPr>
      <w:numPr>
        <w:ilvl w:val="3"/>
        <w:numId w:val="28"/>
      </w:numPr>
    </w:pPr>
  </w:style>
  <w:style w:type="paragraph" w:customStyle="1" w:styleId="Bullet5">
    <w:name w:val="Bullet 5"/>
    <w:basedOn w:val="Norml"/>
    <w:qFormat/>
    <w:rsid w:val="009D3DAD"/>
    <w:pPr>
      <w:numPr>
        <w:ilvl w:val="4"/>
        <w:numId w:val="28"/>
      </w:numPr>
    </w:pPr>
  </w:style>
  <w:style w:type="numbering" w:customStyle="1" w:styleId="BulletList">
    <w:name w:val="Bullet List"/>
    <w:uiPriority w:val="99"/>
    <w:rsid w:val="009D3DAD"/>
    <w:pPr>
      <w:numPr>
        <w:numId w:val="27"/>
      </w:numPr>
    </w:pPr>
  </w:style>
  <w:style w:type="paragraph" w:customStyle="1" w:styleId="cim">
    <w:name w:val="cim"/>
    <w:basedOn w:val="Norml"/>
    <w:rsid w:val="00080211"/>
    <w:pPr>
      <w:spacing w:after="0" w:line="240" w:lineRule="auto"/>
    </w:pPr>
    <w:rPr>
      <w:rFonts w:ascii="Times New Roman" w:hAnsi="Times New Roman"/>
      <w:sz w:val="24"/>
      <w:lang w:val="hu-HU" w:eastAsia="hu-HU"/>
    </w:rPr>
  </w:style>
  <w:style w:type="paragraph" w:styleId="Szvegtrzsbehzssal3">
    <w:name w:val="Body Text Indent 3"/>
    <w:basedOn w:val="Norml"/>
    <w:link w:val="Szvegtrzsbehzssal3Char"/>
    <w:uiPriority w:val="99"/>
    <w:semiHidden/>
    <w:unhideWhenUsed/>
    <w:rsid w:val="00EF501A"/>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EF501A"/>
    <w:rPr>
      <w:rFonts w:ascii="Arial" w:eastAsia="Times New Roman" w:hAnsi="Arial" w:cs="Times New Roman"/>
      <w:sz w:val="16"/>
      <w:szCs w:val="16"/>
      <w:lang w:val="en-GB"/>
    </w:rPr>
  </w:style>
  <w:style w:type="paragraph" w:customStyle="1" w:styleId="cf0">
    <w:name w:val="cf0"/>
    <w:basedOn w:val="Norml"/>
    <w:rsid w:val="000E3E7F"/>
    <w:pPr>
      <w:spacing w:before="100" w:beforeAutospacing="1" w:after="100" w:afterAutospacing="1" w:line="240" w:lineRule="auto"/>
      <w:jc w:val="left"/>
    </w:pPr>
    <w:rPr>
      <w:rFonts w:ascii="Times New Roman" w:hAnsi="Times New Roman"/>
      <w:sz w:val="24"/>
      <w:szCs w:val="24"/>
      <w:lang w:val="hu-HU" w:eastAsia="hu-HU"/>
    </w:rPr>
  </w:style>
  <w:style w:type="character" w:customStyle="1" w:styleId="hl4">
    <w:name w:val="hl4"/>
    <w:basedOn w:val="Bekezdsalapbettpusa"/>
    <w:rsid w:val="000E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88772">
      <w:bodyDiv w:val="1"/>
      <w:marLeft w:val="0"/>
      <w:marRight w:val="0"/>
      <w:marTop w:val="0"/>
      <w:marBottom w:val="0"/>
      <w:divBdr>
        <w:top w:val="none" w:sz="0" w:space="0" w:color="auto"/>
        <w:left w:val="none" w:sz="0" w:space="0" w:color="auto"/>
        <w:bottom w:val="none" w:sz="0" w:space="0" w:color="auto"/>
        <w:right w:val="none" w:sz="0" w:space="0" w:color="auto"/>
      </w:divBdr>
      <w:divsChild>
        <w:div w:id="1208949912">
          <w:marLeft w:val="0"/>
          <w:marRight w:val="0"/>
          <w:marTop w:val="0"/>
          <w:marBottom w:val="0"/>
          <w:divBdr>
            <w:top w:val="none" w:sz="0" w:space="0" w:color="auto"/>
            <w:left w:val="none" w:sz="0" w:space="0" w:color="auto"/>
            <w:bottom w:val="none" w:sz="0" w:space="0" w:color="auto"/>
            <w:right w:val="none" w:sz="0" w:space="0" w:color="auto"/>
          </w:divBdr>
          <w:divsChild>
            <w:div w:id="1370838651">
              <w:marLeft w:val="0"/>
              <w:marRight w:val="0"/>
              <w:marTop w:val="0"/>
              <w:marBottom w:val="0"/>
              <w:divBdr>
                <w:top w:val="none" w:sz="0" w:space="0" w:color="auto"/>
                <w:left w:val="none" w:sz="0" w:space="0" w:color="auto"/>
                <w:bottom w:val="none" w:sz="0" w:space="0" w:color="auto"/>
                <w:right w:val="none" w:sz="0" w:space="0" w:color="auto"/>
              </w:divBdr>
              <w:divsChild>
                <w:div w:id="417018128">
                  <w:marLeft w:val="0"/>
                  <w:marRight w:val="0"/>
                  <w:marTop w:val="0"/>
                  <w:marBottom w:val="0"/>
                  <w:divBdr>
                    <w:top w:val="none" w:sz="0" w:space="0" w:color="auto"/>
                    <w:left w:val="none" w:sz="0" w:space="0" w:color="auto"/>
                    <w:bottom w:val="none" w:sz="0" w:space="0" w:color="auto"/>
                    <w:right w:val="none" w:sz="0" w:space="0" w:color="auto"/>
                  </w:divBdr>
                  <w:divsChild>
                    <w:div w:id="1138763115">
                      <w:marLeft w:val="0"/>
                      <w:marRight w:val="0"/>
                      <w:marTop w:val="0"/>
                      <w:marBottom w:val="0"/>
                      <w:divBdr>
                        <w:top w:val="none" w:sz="0" w:space="0" w:color="auto"/>
                        <w:left w:val="none" w:sz="0" w:space="0" w:color="auto"/>
                        <w:bottom w:val="none" w:sz="0" w:space="0" w:color="auto"/>
                        <w:right w:val="none" w:sz="0" w:space="0" w:color="auto"/>
                      </w:divBdr>
                      <w:divsChild>
                        <w:div w:id="1330016953">
                          <w:marLeft w:val="0"/>
                          <w:marRight w:val="0"/>
                          <w:marTop w:val="0"/>
                          <w:marBottom w:val="0"/>
                          <w:divBdr>
                            <w:top w:val="none" w:sz="0" w:space="0" w:color="auto"/>
                            <w:left w:val="none" w:sz="0" w:space="0" w:color="auto"/>
                            <w:bottom w:val="none" w:sz="0" w:space="0" w:color="auto"/>
                            <w:right w:val="none" w:sz="0" w:space="0" w:color="auto"/>
                          </w:divBdr>
                          <w:divsChild>
                            <w:div w:id="2079206608">
                              <w:marLeft w:val="0"/>
                              <w:marRight w:val="0"/>
                              <w:marTop w:val="0"/>
                              <w:marBottom w:val="0"/>
                              <w:divBdr>
                                <w:top w:val="none" w:sz="0" w:space="0" w:color="auto"/>
                                <w:left w:val="none" w:sz="0" w:space="0" w:color="auto"/>
                                <w:bottom w:val="none" w:sz="0" w:space="0" w:color="auto"/>
                                <w:right w:val="none" w:sz="0" w:space="0" w:color="auto"/>
                              </w:divBdr>
                              <w:divsChild>
                                <w:div w:id="432476655">
                                  <w:marLeft w:val="0"/>
                                  <w:marRight w:val="0"/>
                                  <w:marTop w:val="0"/>
                                  <w:marBottom w:val="0"/>
                                  <w:divBdr>
                                    <w:top w:val="none" w:sz="0" w:space="0" w:color="auto"/>
                                    <w:left w:val="none" w:sz="0" w:space="0" w:color="auto"/>
                                    <w:bottom w:val="none" w:sz="0" w:space="0" w:color="auto"/>
                                    <w:right w:val="none" w:sz="0" w:space="0" w:color="auto"/>
                                  </w:divBdr>
                                  <w:divsChild>
                                    <w:div w:id="342323852">
                                      <w:marLeft w:val="0"/>
                                      <w:marRight w:val="0"/>
                                      <w:marTop w:val="0"/>
                                      <w:marBottom w:val="0"/>
                                      <w:divBdr>
                                        <w:top w:val="none" w:sz="0" w:space="0" w:color="auto"/>
                                        <w:left w:val="none" w:sz="0" w:space="0" w:color="auto"/>
                                        <w:bottom w:val="none" w:sz="0" w:space="0" w:color="auto"/>
                                        <w:right w:val="none" w:sz="0" w:space="0" w:color="auto"/>
                                      </w:divBdr>
                                      <w:divsChild>
                                        <w:div w:id="133374695">
                                          <w:marLeft w:val="0"/>
                                          <w:marRight w:val="0"/>
                                          <w:marTop w:val="0"/>
                                          <w:marBottom w:val="0"/>
                                          <w:divBdr>
                                            <w:top w:val="none" w:sz="0" w:space="0" w:color="auto"/>
                                            <w:left w:val="none" w:sz="0" w:space="0" w:color="auto"/>
                                            <w:bottom w:val="none" w:sz="0" w:space="0" w:color="auto"/>
                                            <w:right w:val="none" w:sz="0" w:space="0" w:color="auto"/>
                                          </w:divBdr>
                                          <w:divsChild>
                                            <w:div w:id="451022666">
                                              <w:marLeft w:val="0"/>
                                              <w:marRight w:val="0"/>
                                              <w:marTop w:val="0"/>
                                              <w:marBottom w:val="0"/>
                                              <w:divBdr>
                                                <w:top w:val="none" w:sz="0" w:space="0" w:color="auto"/>
                                                <w:left w:val="none" w:sz="0" w:space="0" w:color="auto"/>
                                                <w:bottom w:val="none" w:sz="0" w:space="0" w:color="auto"/>
                                                <w:right w:val="none" w:sz="0" w:space="0" w:color="auto"/>
                                              </w:divBdr>
                                              <w:divsChild>
                                                <w:div w:id="167642510">
                                                  <w:marLeft w:val="0"/>
                                                  <w:marRight w:val="0"/>
                                                  <w:marTop w:val="0"/>
                                                  <w:marBottom w:val="0"/>
                                                  <w:divBdr>
                                                    <w:top w:val="none" w:sz="0" w:space="0" w:color="auto"/>
                                                    <w:left w:val="none" w:sz="0" w:space="0" w:color="auto"/>
                                                    <w:bottom w:val="none" w:sz="0" w:space="0" w:color="auto"/>
                                                    <w:right w:val="none" w:sz="0" w:space="0" w:color="auto"/>
                                                  </w:divBdr>
                                                  <w:divsChild>
                                                    <w:div w:id="1690528746">
                                                      <w:marLeft w:val="0"/>
                                                      <w:marRight w:val="0"/>
                                                      <w:marTop w:val="0"/>
                                                      <w:marBottom w:val="0"/>
                                                      <w:divBdr>
                                                        <w:top w:val="none" w:sz="0" w:space="0" w:color="auto"/>
                                                        <w:left w:val="none" w:sz="0" w:space="0" w:color="auto"/>
                                                        <w:bottom w:val="none" w:sz="0" w:space="0" w:color="auto"/>
                                                        <w:right w:val="none" w:sz="0" w:space="0" w:color="auto"/>
                                                      </w:divBdr>
                                                      <w:divsChild>
                                                        <w:div w:id="1517499088">
                                                          <w:marLeft w:val="0"/>
                                                          <w:marRight w:val="0"/>
                                                          <w:marTop w:val="0"/>
                                                          <w:marBottom w:val="0"/>
                                                          <w:divBdr>
                                                            <w:top w:val="none" w:sz="0" w:space="0" w:color="auto"/>
                                                            <w:left w:val="none" w:sz="0" w:space="0" w:color="auto"/>
                                                            <w:bottom w:val="none" w:sz="0" w:space="0" w:color="auto"/>
                                                            <w:right w:val="none" w:sz="0" w:space="0" w:color="auto"/>
                                                          </w:divBdr>
                                                          <w:divsChild>
                                                            <w:div w:id="1935937516">
                                                              <w:marLeft w:val="0"/>
                                                              <w:marRight w:val="0"/>
                                                              <w:marTop w:val="0"/>
                                                              <w:marBottom w:val="0"/>
                                                              <w:divBdr>
                                                                <w:top w:val="none" w:sz="0" w:space="0" w:color="auto"/>
                                                                <w:left w:val="none" w:sz="0" w:space="0" w:color="auto"/>
                                                                <w:bottom w:val="none" w:sz="0" w:space="0" w:color="auto"/>
                                                                <w:right w:val="none" w:sz="0" w:space="0" w:color="auto"/>
                                                              </w:divBdr>
                                                              <w:divsChild>
                                                                <w:div w:id="1791389853">
                                                                  <w:marLeft w:val="0"/>
                                                                  <w:marRight w:val="0"/>
                                                                  <w:marTop w:val="0"/>
                                                                  <w:marBottom w:val="0"/>
                                                                  <w:divBdr>
                                                                    <w:top w:val="none" w:sz="0" w:space="0" w:color="auto"/>
                                                                    <w:left w:val="none" w:sz="0" w:space="0" w:color="auto"/>
                                                                    <w:bottom w:val="none" w:sz="0" w:space="0" w:color="auto"/>
                                                                    <w:right w:val="none" w:sz="0" w:space="0" w:color="auto"/>
                                                                  </w:divBdr>
                                                                  <w:divsChild>
                                                                    <w:div w:id="7614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5470300">
      <w:bodyDiv w:val="1"/>
      <w:marLeft w:val="0"/>
      <w:marRight w:val="0"/>
      <w:marTop w:val="0"/>
      <w:marBottom w:val="0"/>
      <w:divBdr>
        <w:top w:val="none" w:sz="0" w:space="0" w:color="auto"/>
        <w:left w:val="none" w:sz="0" w:space="0" w:color="auto"/>
        <w:bottom w:val="none" w:sz="0" w:space="0" w:color="auto"/>
        <w:right w:val="none" w:sz="0" w:space="0" w:color="auto"/>
      </w:divBdr>
    </w:div>
    <w:div w:id="540090352">
      <w:bodyDiv w:val="1"/>
      <w:marLeft w:val="0"/>
      <w:marRight w:val="0"/>
      <w:marTop w:val="0"/>
      <w:marBottom w:val="0"/>
      <w:divBdr>
        <w:top w:val="none" w:sz="0" w:space="0" w:color="auto"/>
        <w:left w:val="none" w:sz="0" w:space="0" w:color="auto"/>
        <w:bottom w:val="none" w:sz="0" w:space="0" w:color="auto"/>
        <w:right w:val="none" w:sz="0" w:space="0" w:color="auto"/>
      </w:divBdr>
    </w:div>
    <w:div w:id="604653521">
      <w:bodyDiv w:val="1"/>
      <w:marLeft w:val="0"/>
      <w:marRight w:val="0"/>
      <w:marTop w:val="0"/>
      <w:marBottom w:val="0"/>
      <w:divBdr>
        <w:top w:val="none" w:sz="0" w:space="0" w:color="auto"/>
        <w:left w:val="none" w:sz="0" w:space="0" w:color="auto"/>
        <w:bottom w:val="none" w:sz="0" w:space="0" w:color="auto"/>
        <w:right w:val="none" w:sz="0" w:space="0" w:color="auto"/>
      </w:divBdr>
    </w:div>
    <w:div w:id="634221188">
      <w:bodyDiv w:val="1"/>
      <w:marLeft w:val="0"/>
      <w:marRight w:val="0"/>
      <w:marTop w:val="0"/>
      <w:marBottom w:val="0"/>
      <w:divBdr>
        <w:top w:val="none" w:sz="0" w:space="0" w:color="auto"/>
        <w:left w:val="none" w:sz="0" w:space="0" w:color="auto"/>
        <w:bottom w:val="none" w:sz="0" w:space="0" w:color="auto"/>
        <w:right w:val="none" w:sz="0" w:space="0" w:color="auto"/>
      </w:divBdr>
    </w:div>
    <w:div w:id="672103946">
      <w:bodyDiv w:val="1"/>
      <w:marLeft w:val="0"/>
      <w:marRight w:val="0"/>
      <w:marTop w:val="0"/>
      <w:marBottom w:val="0"/>
      <w:divBdr>
        <w:top w:val="none" w:sz="0" w:space="0" w:color="auto"/>
        <w:left w:val="none" w:sz="0" w:space="0" w:color="auto"/>
        <w:bottom w:val="none" w:sz="0" w:space="0" w:color="auto"/>
        <w:right w:val="none" w:sz="0" w:space="0" w:color="auto"/>
      </w:divBdr>
    </w:div>
    <w:div w:id="891305791">
      <w:bodyDiv w:val="1"/>
      <w:marLeft w:val="0"/>
      <w:marRight w:val="0"/>
      <w:marTop w:val="0"/>
      <w:marBottom w:val="0"/>
      <w:divBdr>
        <w:top w:val="none" w:sz="0" w:space="0" w:color="auto"/>
        <w:left w:val="none" w:sz="0" w:space="0" w:color="auto"/>
        <w:bottom w:val="none" w:sz="0" w:space="0" w:color="auto"/>
        <w:right w:val="none" w:sz="0" w:space="0" w:color="auto"/>
      </w:divBdr>
    </w:div>
    <w:div w:id="930770935">
      <w:bodyDiv w:val="1"/>
      <w:marLeft w:val="0"/>
      <w:marRight w:val="0"/>
      <w:marTop w:val="0"/>
      <w:marBottom w:val="0"/>
      <w:divBdr>
        <w:top w:val="none" w:sz="0" w:space="0" w:color="auto"/>
        <w:left w:val="none" w:sz="0" w:space="0" w:color="auto"/>
        <w:bottom w:val="none" w:sz="0" w:space="0" w:color="auto"/>
        <w:right w:val="none" w:sz="0" w:space="0" w:color="auto"/>
      </w:divBdr>
    </w:div>
    <w:div w:id="986474777">
      <w:bodyDiv w:val="1"/>
      <w:marLeft w:val="0"/>
      <w:marRight w:val="0"/>
      <w:marTop w:val="0"/>
      <w:marBottom w:val="0"/>
      <w:divBdr>
        <w:top w:val="none" w:sz="0" w:space="0" w:color="auto"/>
        <w:left w:val="none" w:sz="0" w:space="0" w:color="auto"/>
        <w:bottom w:val="none" w:sz="0" w:space="0" w:color="auto"/>
        <w:right w:val="none" w:sz="0" w:space="0" w:color="auto"/>
      </w:divBdr>
    </w:div>
    <w:div w:id="1120105884">
      <w:bodyDiv w:val="1"/>
      <w:marLeft w:val="0"/>
      <w:marRight w:val="0"/>
      <w:marTop w:val="0"/>
      <w:marBottom w:val="0"/>
      <w:divBdr>
        <w:top w:val="none" w:sz="0" w:space="0" w:color="auto"/>
        <w:left w:val="none" w:sz="0" w:space="0" w:color="auto"/>
        <w:bottom w:val="none" w:sz="0" w:space="0" w:color="auto"/>
        <w:right w:val="none" w:sz="0" w:space="0" w:color="auto"/>
      </w:divBdr>
    </w:div>
    <w:div w:id="1153451871">
      <w:bodyDiv w:val="1"/>
      <w:marLeft w:val="0"/>
      <w:marRight w:val="0"/>
      <w:marTop w:val="0"/>
      <w:marBottom w:val="0"/>
      <w:divBdr>
        <w:top w:val="none" w:sz="0" w:space="0" w:color="auto"/>
        <w:left w:val="none" w:sz="0" w:space="0" w:color="auto"/>
        <w:bottom w:val="none" w:sz="0" w:space="0" w:color="auto"/>
        <w:right w:val="none" w:sz="0" w:space="0" w:color="auto"/>
      </w:divBdr>
    </w:div>
    <w:div w:id="1277367351">
      <w:bodyDiv w:val="1"/>
      <w:marLeft w:val="0"/>
      <w:marRight w:val="0"/>
      <w:marTop w:val="0"/>
      <w:marBottom w:val="0"/>
      <w:divBdr>
        <w:top w:val="none" w:sz="0" w:space="0" w:color="auto"/>
        <w:left w:val="none" w:sz="0" w:space="0" w:color="auto"/>
        <w:bottom w:val="none" w:sz="0" w:space="0" w:color="auto"/>
        <w:right w:val="none" w:sz="0" w:space="0" w:color="auto"/>
      </w:divBdr>
    </w:div>
    <w:div w:id="1294676690">
      <w:bodyDiv w:val="1"/>
      <w:marLeft w:val="0"/>
      <w:marRight w:val="0"/>
      <w:marTop w:val="0"/>
      <w:marBottom w:val="0"/>
      <w:divBdr>
        <w:top w:val="none" w:sz="0" w:space="0" w:color="auto"/>
        <w:left w:val="none" w:sz="0" w:space="0" w:color="auto"/>
        <w:bottom w:val="none" w:sz="0" w:space="0" w:color="auto"/>
        <w:right w:val="none" w:sz="0" w:space="0" w:color="auto"/>
      </w:divBdr>
    </w:div>
    <w:div w:id="1412510998">
      <w:bodyDiv w:val="1"/>
      <w:marLeft w:val="0"/>
      <w:marRight w:val="0"/>
      <w:marTop w:val="0"/>
      <w:marBottom w:val="0"/>
      <w:divBdr>
        <w:top w:val="none" w:sz="0" w:space="0" w:color="auto"/>
        <w:left w:val="none" w:sz="0" w:space="0" w:color="auto"/>
        <w:bottom w:val="none" w:sz="0" w:space="0" w:color="auto"/>
        <w:right w:val="none" w:sz="0" w:space="0" w:color="auto"/>
      </w:divBdr>
    </w:div>
    <w:div w:id="1437483743">
      <w:bodyDiv w:val="1"/>
      <w:marLeft w:val="0"/>
      <w:marRight w:val="0"/>
      <w:marTop w:val="0"/>
      <w:marBottom w:val="0"/>
      <w:divBdr>
        <w:top w:val="none" w:sz="0" w:space="0" w:color="auto"/>
        <w:left w:val="none" w:sz="0" w:space="0" w:color="auto"/>
        <w:bottom w:val="none" w:sz="0" w:space="0" w:color="auto"/>
        <w:right w:val="none" w:sz="0" w:space="0" w:color="auto"/>
      </w:divBdr>
    </w:div>
    <w:div w:id="1466849113">
      <w:bodyDiv w:val="1"/>
      <w:marLeft w:val="0"/>
      <w:marRight w:val="0"/>
      <w:marTop w:val="0"/>
      <w:marBottom w:val="0"/>
      <w:divBdr>
        <w:top w:val="none" w:sz="0" w:space="0" w:color="auto"/>
        <w:left w:val="none" w:sz="0" w:space="0" w:color="auto"/>
        <w:bottom w:val="none" w:sz="0" w:space="0" w:color="auto"/>
        <w:right w:val="none" w:sz="0" w:space="0" w:color="auto"/>
      </w:divBdr>
    </w:div>
    <w:div w:id="1755474631">
      <w:bodyDiv w:val="1"/>
      <w:marLeft w:val="0"/>
      <w:marRight w:val="0"/>
      <w:marTop w:val="0"/>
      <w:marBottom w:val="0"/>
      <w:divBdr>
        <w:top w:val="none" w:sz="0" w:space="0" w:color="auto"/>
        <w:left w:val="none" w:sz="0" w:space="0" w:color="auto"/>
        <w:bottom w:val="none" w:sz="0" w:space="0" w:color="auto"/>
        <w:right w:val="none" w:sz="0" w:space="0" w:color="auto"/>
      </w:divBdr>
    </w:div>
    <w:div w:id="1900171967">
      <w:bodyDiv w:val="1"/>
      <w:marLeft w:val="0"/>
      <w:marRight w:val="0"/>
      <w:marTop w:val="0"/>
      <w:marBottom w:val="0"/>
      <w:divBdr>
        <w:top w:val="none" w:sz="0" w:space="0" w:color="auto"/>
        <w:left w:val="none" w:sz="0" w:space="0" w:color="auto"/>
        <w:bottom w:val="none" w:sz="0" w:space="0" w:color="auto"/>
        <w:right w:val="none" w:sz="0" w:space="0" w:color="auto"/>
      </w:divBdr>
    </w:div>
    <w:div w:id="20649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traltakarek.hu/" TargetMode="External"/><Relationship Id="rId18" Type="http://schemas.openxmlformats.org/officeDocument/2006/relationships/hyperlink" Target="http://www.mohacsitakarek.hu/" TargetMode="Externa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http://www.patriatakarek.hu/" TargetMode="External"/><Relationship Id="rId7" Type="http://schemas.openxmlformats.org/officeDocument/2006/relationships/footnotes" Target="footnotes.xml"/><Relationship Id="rId12" Type="http://schemas.openxmlformats.org/officeDocument/2006/relationships/hyperlink" Target="http://bolytakarek.hu/" TargetMode="External"/><Relationship Id="rId17" Type="http://schemas.openxmlformats.org/officeDocument/2006/relationships/hyperlink" Target="http://www.m7takarek.hu/" TargetMode="External"/><Relationship Id="rId25" Type="http://schemas.openxmlformats.org/officeDocument/2006/relationships/hyperlink" Target="http://www.takarekbank.h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oronatakarek.hu/" TargetMode="External"/><Relationship Id="rId20" Type="http://schemas.openxmlformats.org/officeDocument/2006/relationships/hyperlink" Target="http://www.pannontakarek.h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kestakarek.hu/" TargetMode="External"/><Relationship Id="rId24" Type="http://schemas.openxmlformats.org/officeDocument/2006/relationships/hyperlink" Target="http://www.mnb.hu"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hungariatakarek.hu/" TargetMode="External"/><Relationship Id="rId23" Type="http://schemas.openxmlformats.org/officeDocument/2006/relationships/hyperlink" Target="http://www.takarekbank.hu" TargetMode="External"/><Relationship Id="rId28" Type="http://schemas.openxmlformats.org/officeDocument/2006/relationships/header" Target="header1.xml"/><Relationship Id="rId10" Type="http://schemas.openxmlformats.org/officeDocument/2006/relationships/hyperlink" Target="http://www.b3takarek.hu/" TargetMode="External"/><Relationship Id="rId19" Type="http://schemas.openxmlformats.org/officeDocument/2006/relationships/hyperlink" Target="http://www.nyugattakarek.h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3atakarek.hu/" TargetMode="External"/><Relationship Id="rId14" Type="http://schemas.openxmlformats.org/officeDocument/2006/relationships/hyperlink" Target="http://www.fokusztakarek.hu/" TargetMode="External"/><Relationship Id="rId22" Type="http://schemas.openxmlformats.org/officeDocument/2006/relationships/hyperlink" Target="http://www.tiszantulitakarek.hu/" TargetMode="External"/><Relationship Id="rId27" Type="http://schemas.openxmlformats.org/officeDocument/2006/relationships/hyperlink" Target="mailto:info@tbank.h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ADA8DAD94246308E246A7CFD8722C7"/>
        <w:category>
          <w:name w:val="General"/>
          <w:gallery w:val="placeholder"/>
        </w:category>
        <w:types>
          <w:type w:val="bbPlcHdr"/>
        </w:types>
        <w:behaviors>
          <w:behavior w:val="content"/>
        </w:behaviors>
        <w:guid w:val="{D36909BB-437B-4B3D-A72C-A43EAA8EE15C}"/>
      </w:docPartPr>
      <w:docPartBody>
        <w:p w:rsidR="005A45D9" w:rsidRDefault="005A45D9"/>
      </w:docPartBody>
    </w:docPart>
    <w:docPart>
      <w:docPartPr>
        <w:name w:val="0A3530E281B44BE2A2385ED9B6C064AE"/>
        <w:category>
          <w:name w:val="General"/>
          <w:gallery w:val="placeholder"/>
        </w:category>
        <w:types>
          <w:type w:val="bbPlcHdr"/>
        </w:types>
        <w:behaviors>
          <w:behavior w:val="content"/>
        </w:behaviors>
        <w:guid w:val="{D01B4BED-0191-47D9-A717-AE931FC4D925}"/>
      </w:docPartPr>
      <w:docPartBody>
        <w:p w:rsidR="00044E9C" w:rsidRDefault="00044E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Bskvll BT">
    <w:altName w:val="Times New Roman"/>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B3"/>
    <w:rsid w:val="00004A02"/>
    <w:rsid w:val="00026062"/>
    <w:rsid w:val="00044E9C"/>
    <w:rsid w:val="0010458C"/>
    <w:rsid w:val="00130484"/>
    <w:rsid w:val="00155CE1"/>
    <w:rsid w:val="00164439"/>
    <w:rsid w:val="001A1483"/>
    <w:rsid w:val="00223C80"/>
    <w:rsid w:val="00237EA0"/>
    <w:rsid w:val="00247328"/>
    <w:rsid w:val="00253F61"/>
    <w:rsid w:val="002540D7"/>
    <w:rsid w:val="00277F21"/>
    <w:rsid w:val="00303B99"/>
    <w:rsid w:val="0031704F"/>
    <w:rsid w:val="00326428"/>
    <w:rsid w:val="00340CC7"/>
    <w:rsid w:val="00363B6C"/>
    <w:rsid w:val="00395CC4"/>
    <w:rsid w:val="003B73A2"/>
    <w:rsid w:val="003E578E"/>
    <w:rsid w:val="003F02DD"/>
    <w:rsid w:val="003F4B3B"/>
    <w:rsid w:val="003F7FDE"/>
    <w:rsid w:val="0041519D"/>
    <w:rsid w:val="00456EDD"/>
    <w:rsid w:val="00485BCA"/>
    <w:rsid w:val="004A5ACB"/>
    <w:rsid w:val="004E4FF9"/>
    <w:rsid w:val="005965D2"/>
    <w:rsid w:val="005A083A"/>
    <w:rsid w:val="005A45D9"/>
    <w:rsid w:val="005B0E7E"/>
    <w:rsid w:val="005D11B4"/>
    <w:rsid w:val="005D64DC"/>
    <w:rsid w:val="005E3778"/>
    <w:rsid w:val="00614469"/>
    <w:rsid w:val="00690FA7"/>
    <w:rsid w:val="0069106A"/>
    <w:rsid w:val="006924F8"/>
    <w:rsid w:val="006C215E"/>
    <w:rsid w:val="006C4FEB"/>
    <w:rsid w:val="006E0B3D"/>
    <w:rsid w:val="00731F83"/>
    <w:rsid w:val="00733636"/>
    <w:rsid w:val="00786E7E"/>
    <w:rsid w:val="00800BF1"/>
    <w:rsid w:val="008523C0"/>
    <w:rsid w:val="00853522"/>
    <w:rsid w:val="0087693E"/>
    <w:rsid w:val="00877345"/>
    <w:rsid w:val="008D296D"/>
    <w:rsid w:val="008D4051"/>
    <w:rsid w:val="008E09AD"/>
    <w:rsid w:val="0090773A"/>
    <w:rsid w:val="009572AF"/>
    <w:rsid w:val="009602E9"/>
    <w:rsid w:val="00992992"/>
    <w:rsid w:val="00993847"/>
    <w:rsid w:val="00995801"/>
    <w:rsid w:val="009A5A4F"/>
    <w:rsid w:val="009B2C24"/>
    <w:rsid w:val="009D53FA"/>
    <w:rsid w:val="009F64E5"/>
    <w:rsid w:val="00A22886"/>
    <w:rsid w:val="00A4361A"/>
    <w:rsid w:val="00A62F84"/>
    <w:rsid w:val="00B24684"/>
    <w:rsid w:val="00B268EA"/>
    <w:rsid w:val="00B736BB"/>
    <w:rsid w:val="00BA1A77"/>
    <w:rsid w:val="00BD0BF1"/>
    <w:rsid w:val="00C252A5"/>
    <w:rsid w:val="00C34D6C"/>
    <w:rsid w:val="00C47CDE"/>
    <w:rsid w:val="00C614BA"/>
    <w:rsid w:val="00C866B1"/>
    <w:rsid w:val="00C9776E"/>
    <w:rsid w:val="00CA32E7"/>
    <w:rsid w:val="00CF0AA9"/>
    <w:rsid w:val="00D02708"/>
    <w:rsid w:val="00D0458C"/>
    <w:rsid w:val="00D47EE0"/>
    <w:rsid w:val="00D55315"/>
    <w:rsid w:val="00D6234A"/>
    <w:rsid w:val="00D84932"/>
    <w:rsid w:val="00E0521C"/>
    <w:rsid w:val="00E0779B"/>
    <w:rsid w:val="00E5481B"/>
    <w:rsid w:val="00E56197"/>
    <w:rsid w:val="00E62FF6"/>
    <w:rsid w:val="00E63A24"/>
    <w:rsid w:val="00EE599A"/>
    <w:rsid w:val="00F3008E"/>
    <w:rsid w:val="00F354F6"/>
    <w:rsid w:val="00FA7214"/>
    <w:rsid w:val="00FB1F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170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i = " h t t p : / / w w w . w 3 . o r g / 2 0 0 1 / X M L S c h e m a - i n s t a n c e "   x m l n s : x s d = " h t t p : / / w w w . w 3 . o r g / 2 0 0 1 / X M L S c h e m a "   i d = " 8 7 c 8 3 7 9 3 - 3 b b a - 4 1 3 f - 9 2 0 1 - b 7 3 7 1 f 0 1 7 a 0 3 "   v e r s i o n = " 0 "   s c h e m a V e r s i o n = " 1 "   o f f i c e I d = " 0 0 0 0 0 0 0 0 - 0 0 0 0 - 0 0 0 0 - 0 0 0 0 - 0 0 0 0 0 0 0 0 0 0 0 0 "   i m p o r t D a t a = " f a l s e "   w i z a r d H e i g h t = " 0 "   w i z a r d W i d t h = " 0 "   h i d e W i z a r d I f V a l i d = " f a l s e "   w i z a r d T a b P o s i t i o n = " n o n e "   x m l n s = " h t t p : / / i p h e l i o n . c o m / w o r d / o u t l i n e / " >  
     < a u t h o r   x s i : n i l = " t r u e " / >  
     < c o n t e n t C o n t r o l s >  
         < c o n t e n t C o n t r o l   i d = " b 4 6 d 5 b f 5 - c a f d - 4 e e a - 8 e 0 7 - 4 e 7 5 f f d 5 b c 4 3 "   n a m e = " W o r k S i t e . D o c I d "   a s s e m b l y = " I p h e l i o n . O u t l i n e . W o r d . d l l "   t y p e = " I p h e l i o n . O u t l i n e . W o r d . R e n d e r e r s . T e x t R e n d e r e r "   o r d e r = " 3 "   a c t i v e = " t r u e "   e n t i t y I d = " f a e 5 d f 1 7 - 8 f a 7 - 4 c 0 0 - a 0 9 5 - 7 e 7 3 6 8 6 c 5 c a e "   f i e l d I d = " 7 2 9 0 4 a 4 7 - 5 7 8 0 - 4 5 9 c - b e 7 a - 4 4 8 f 9 a d 8 d 6 b 4 "   p a r e n t I d = " 0 0 0 0 0 0 0 0 - 0 0 0 0 - 0 0 0 0 - 0 0 0 0 - 0 0 0 0 0 0 0 0 0 0 0 0 "   c o n t r o l T y p e = " p l a i n T e x t "   c o n t r o l E d i t T y p e = " i n l i n e "   e n c l o s i n g B o o k m a r k = " f a l s e "   f o r m a t E v a l u a t o r T y p e = " f o r m a t S t r i n g "   t e x t C a s e = " i g n o r e C a s e "   r e m o v e C o n t r o l = " f a l s e "   i g n o r e F o r m a t I f E m p t y = " f a l s e " >  
             < p a r a m e t e r s / >  
         < / c o n t e n t C o n t r o l >  
     < / c o n t e n t C o n t r o l s >  
     < q u e s t i o n s >  
         < q u e s t i o n   i d = " f a e 5 d f 1 7 - 8 f a 7 - 4 c 0 0 - a 0 9 5 - 7 e 7 3 6 8 6 c 5 c a e "   n a m e = " D M S "   a s s e m b l y = " I p h e l i o n . O u t l i n e . I n t e g r a t i o n . W o r k S i t e . d l l "   t y p e = " I p h e l i o n . O u t l i n e . I n t e g r a t i o n . W o r k S i t e . S e l e c t W o r k S p a c e C o n t r o l "   o r d e r = " 0 "   a c t i v e = " f a l s e "   g r o u p = " & l t ; D e f a u l t & g t ; "   r e s u l t T y p e = " s i n g l e "   d i s p l a y T y p e = " A l l " >  
             < p a r a m e t e r s >  
                 < p a r a m e t e r   i d = " 3 c 4 0 7 1 1 9 - 7 9 0 8 - 4 f b 8 - a 1 e f - a 2 d 5 5 f 4 7 e a 0 d "   n a m e = " D o c u m e n t   t y p e "   t y p e = " S y s t e m . S t r i n g ,   m s c o r l i b ,   V e r s i o n = 4 . 0 . 0 . 0 ,   C u l t u r e = n e u t r a l ,   P u b l i c K e y T o k e n = b 7 7 a 5 c 5 6 1 9 3 4 e 0 8 9 "   o r d e r = " 9 9 9 "   k e y = " d o c T y p e "   v a l u e = " " / >  
                 < p a r a m e t e r   i d = " 4 1 d 7 a 9 5 b - f 1 5 d - 4 3 8 c - a b 8 9 - 7 d 6 b 3 2 2 5 e d 7 d "   n a m e = " D o c u m e n t   s u b - t y p e "   t y p e = " S y s t e m . S t r i n g ,   m s c o r l i b ,   V e r s i o n = 4 . 0 . 0 . 0 ,   C u l t u r e = n e u t r a l ,   P u b l i c K e y T o k e n = b 7 7 a 5 c 5 6 1 9 3 4 e 0 8 9 "   o r d e r = " 9 9 9 "   k e y = " d o c S u b T y p e "   v a l u e = " " / >  
                 < p a r a m e t e r   i d = " 8 1 0 5 0 5 6 2 - c 9 4 1 - 4 d d 3 - 8 7 6 4 - 3 d 1 3 e 0 0 8 2 d 5 3 "   n a m e = " D o c   I d   f o r m a t "   t y p e = " S y s t e m . S t r i n g ,   m s c o r l i b ,   V e r s i o n = 4 . 0 . 0 . 0 ,   C u l t u r e = n e u t r a l ,   P u b l i c K e y T o k e n = b 7 7 a 5 c 5 6 1 9 3 4 e 0 8 9 "   o r d e r = " 9 9 9 "   k e y = " d o c I d F o r m a t "   v a l u e = " { L i b r a r y : $ V A L $   -   } { D o c N u m b e r : $ V A L $ . } { D o c V e r s i o n } "   a r g u m e n t = " F o r m a t S t r i n g " / >  
                 < p a r a m e t e r   i d = " 7 9 4 9 7 8 2 2 - 1 3 f 3 - 4 f 1 b - 9 0 7 c - 8 6 3 1 7 a f 3 8 d 9 6 "   n a m e = " R e m e m b e r   w o r k s p a c e   a n d   f o l d e r "   t y p e = " S y s t e m . B o o l e a n ,   m s c o r l i b ,   V e r s i o n = 4 . 0 . 0 . 0 ,   C u l t u r e = n e u t r a l ,   P u b l i c K e y T o k e n = b 7 7 a 5 c 5 6 1 9 3 4 e 0 8 9 "   o r d e r = " 9 9 9 "   k e y = " r e m e m b e r W S "   v a l u e = " F a l s e " / >  
                 < p a r a m e t e r   i d = " b b c e 5 5 d 8 - 8 f 1 b - 4 6 f 1 - a 6 4 c - b 7 f 4 f b 0 1 2 1 5 4 "   n a m e = " R e m o v e   C l / M t   l e a d   z e r o s "   t y p e = " S y s t e m . B o o l e a n ,   m s c o r l i b ,   V e r s i o n = 4 . 0 . 0 . 0 ,   C u l t u r e = n e u t r a l ,   P u b l i c K e y T o k e n = b 7 7 a 5 c 5 6 1 9 3 4 e 0 8 9 "   o r d e r = " 9 9 9 "   k e y = " r e m o v e L e a d i n g Z e r o s "   v a l u e = " F a l s e " / >  
                 < p a r a m e t e r   i d = " 2 7 e 3 0 7 0 d - 7 d b 5 - 4 3 5 1 - b 1 2 2 - f 9 c 7 5 4 d 3 b a 6 6 "   n a m e = " O r d e r   W o r k s p a c e s   a l p h a b e t i c a l l y "   t y p e = " S y s t e m . B o o l e a n ,   m s c o r l i b ,   V e r s i o n = 4 . 0 . 0 . 0 ,   C u l t u r e = n e u t r a l ,   P u b l i c K e y T o k e n = b 7 7 a 5 c 5 6 1 9 3 4 e 0 8 9 "   o r d e r = " 9 9 9 "   k e y = " o r d e r W o r k s p a c e s A l p h a b e t i c a l l y "   v a l u e = " T r u e " / >  
                 < p a r a m e t e r   i d = " 7 4 1 8 b f d 8 - f e b f - 4 9 b 2 - b b c e - 9 e f f 9 4 f 0 4 c c d "   n a m e = " D e f a u l t   f o l d e r "   t y p e = " S y s t e m . S t r i n g ,   m s c o r l i b ,   V e r s i o n = 4 . 0 . 0 . 0 ,   C u l t u r e = n e u t r a l ,   P u b l i c K e y T o k e n = b 7 7 a 5 c 5 6 1 9 3 4 e 0 8 9 "   o r d e r = " 9 9 9 "   k e y = " d e f a u l t F o l d e r "   v a l u e = " "   a r g u m e n t = " I t e m L i s t C o n t r o l " / >  
                 < p a r a m e t e r   i d = " 2 3 3 b 1 5 2 3 - 1 4 0 b - 4 e f 4 - 9 1 a 7 - d 2 d b b 8 e 8 c c f 7 "   n a m e = " D o   n o t   d i s p l a y   i f   v a l i d "   t y p e = " S y s t e m . B o o l e a n ,   m s c o r l i b ,   V e r s i o n = 4 . 0 . 0 . 0 ,   C u l t u r e = n e u t r a l ,   P u b l i c K e y T o k e n = b 7 7 a 5 c 5 6 1 9 3 4 e 0 8 9 "   o r d e r = " 9 9 9 "   k e y = " i n v i s i b l e I f V a l i d "   v a l u e = " F a l s e " / >  
                 < p a r a m e t e r   i d = " 9 3 8 5 8 8 3 8 - 1 9 5 b - 4 f d 5 - 8 6 e 9 - 6 0 1 9 2 f a b a c a e "   n a m e = " S h o w   a u t h o r   l o o k u p "   t y p e = " S y s t e m . B o o l e a n ,   m s c o r l i b ,   V e r s i o n = 4 . 0 . 0 . 0 ,   C u l t u r e = n e u t r a l ,   P u b l i c K e y T o k e n = b 7 7 a 5 c 5 6 1 9 3 4 e 0 8 9 "   o r d e r = " 9 9 9 "   k e y = " s h o w A u t h o r "   v a l u e = " F a l s e " / >  
                 < p a r a m e t e r   i d = " d 9 2 e 9 1 9 e - 1 5 7 b - 4 1 6 7 - b 5 b 0 - e f 3 7 d e c f f 4 b 3 "   n a m e = " A u t h o r   f i e l d "   t y p e = " I p h e l i o n . O u t l i n e . M o d e l . E n t i t i e s . P a r a m e t e r F i e l d D e s c r i p t o r ,   I p h e l i o n . O u t l i n e . M o d e l ,   V e r s i o n = 1 . 5 . 4 . 3 4 ,   C u l t u r e = n e u t r a l ,   P u b l i c K e y T o k e n = n u l l "   o r d e r = " 9 9 9 "   k e y = " a u t h o r F i e l d "   v a l u e = " " / >  
                 < p a r a m e t e r   i d = " 5 8 d d 2 1 1 c - 5 8 a 3 - 4 9 a d - 8 8 9 9 - 4 7 0 c 3 1 9 c a a 9 7 "   n a m e = " S h o w   d o c u m e n t   t i t l e "   t y p e = " S y s t e m . B o o l e a n ,   m s c o r l i b ,   V e r s i o n = 4 . 0 . 0 . 0 ,   C u l t u r e = n e u t r a l ,   P u b l i c K e y T o k e n = b 7 7 a 5 c 5 6 1 9 3 4 e 0 8 9 "   o r d e r = " 9 9 9 "   k e y = " s h o w T i t l e "   v a l u e = " T r u e " / >  
             < / p a r a m e t e r s >  
         < / q u e s t i o n >  
     < / q u e s t i o n s >  
     < c o m m a n d s / >  
     < f i e l d s >  
         < f i e l d   i d = " a f 0 2 0 c 1 a - f 8 2 6 - 4 9 4 c - b b a a - 2 1 0 0 b 3 9 7 7 0 a 7 "   n a m e = " C l i e n t "   t y p e = " "   o r d e r = " 9 9 9 "   e n t i t y I d = " f a e 5 d f 1 7 - 8 f a 7 - 4 c 0 0 - a 0 9 5 - 7 e 7 3 6 8 6 c 5 c a e "   l i n k e d E n t i t y I d = " 0 0 0 0 0 0 0 0 - 0 0 0 0 - 0 0 0 0 - 0 0 0 0 - 0 0 0 0 0 0 0 0 0 0 0 0 "   l i n k e d F i e l d I d = " 0 0 0 0 0 0 0 0 - 0 0 0 0 - 0 0 0 0 - 0 0 0 0 - 0 0 0 0 0 0 0 0 0 0 0 0 "   l i n k e d F i e l d I n d e x = " 0 "   i n d e x = " 0 "   f i e l d T y p e = " q u e s t i o n "   f o r m a t E v a l u a t o r T y p e = " f o r m a t S t r i n g "   c o i D o c u m e n t F i e l d = " C l i e n t "   h i d d e n = " f a l s e " > 1 5 5 9 5 2 < m a p p i n g s / > < / f i e l d >  
         < f i e l d   i d = " d 1 a 0 c 0 3 d - 0 2 5 8 - 4 7 a c - b b 6 d - 4 5 8 a 7 8 e 5 6 4 7 4 "   n a m e = " C l i e n t N a m e "   t y p e = " "   o r d e r = " 9 9 9 "   e n t i t y I d = " f a e 5 d f 1 7 - 8 f a 7 - 4 c 0 0 - a 0 9 5 - 7 e 7 3 6 8 6 c 5 c a e "   l i n k e d E n t i t y I d = " 0 0 0 0 0 0 0 0 - 0 0 0 0 - 0 0 0 0 - 0 0 0 0 - 0 0 0 0 0 0 0 0 0 0 0 0 "   l i n k e d F i e l d I d = " 0 0 0 0 0 0 0 0 - 0 0 0 0 - 0 0 0 0 - 0 0 0 0 - 0 0 0 0 0 0 0 0 0 0 0 0 "   l i n k e d F i e l d I n d e x = " 0 "   i n d e x = " 0 "   f i e l d T y p e = " q u e s t i o n "   f o r m a t E v a l u a t o r T y p e = " f o r m a t S t r i n g "   c o i D o c u m e n t F i e l d = " C l i e n t N a m e "   h i d d e n = " f a l s e " > S z o v e t k e z e t i   H i t e l i n t e z e t e k   I n t e g r a c i o s   S z e r v e z e t e < m a p p i n g s / > < / f i e l d >  
         < f i e l d   i d = " 3 6 2 d d c e b - 8 f c 2 - 4 e a d - b 5 3 5 - e d 9 e 8 3 5 9 8 3 8 4 "   n a m e = " M a t t e r "   t y p e = " "   o r d e r = " 9 9 9 "   e n t i t y I d = " f a e 5 d f 1 7 - 8 f a 7 - 4 c 0 0 - a 0 9 5 - 7 e 7 3 6 8 6 c 5 c a e "   l i n k e d E n t i t y I d = " 0 0 0 0 0 0 0 0 - 0 0 0 0 - 0 0 0 0 - 0 0 0 0 - 0 0 0 0 0 0 0 0 0 0 0 0 "   l i n k e d F i e l d I d = " 0 0 0 0 0 0 0 0 - 0 0 0 0 - 0 0 0 0 - 0 0 0 0 - 0 0 0 0 0 0 0 0 0 0 0 0 "   l i n k e d F i e l d I n d e x = " 0 "   i n d e x = " 0 "   f i e l d T y p e = " q u e s t i o n "   f o r m a t E v a l u a t o r T y p e = " f o r m a t S t r i n g "   c o i D o c u m e n t F i e l d = " M a t t e r "   h i d d e n = " f a l s e " > 0 0 0 0 2 < m a p p i n g s / > < / f i e l d >  
         < f i e l d   i d = " a 3 e e f 5 1 4 - 2 4 7 f - 4 2 8 1 - b 6 a 2 - 3 b 4 d 3 4 b c 6 8 c f "   n a m e = " M a t t e r N a m e "   t y p e = " "   o r d e r = " 9 9 9 "   e n t i t y I d = " f a e 5 d f 1 7 - 8 f a 7 - 4 c 0 0 - a 0 9 5 - 7 e 7 3 6 8 6 c 5 c a e "   l i n k e d E n t i t y I d = " 0 0 0 0 0 0 0 0 - 0 0 0 0 - 0 0 0 0 - 0 0 0 0 - 0 0 0 0 0 0 0 0 0 0 0 0 "   l i n k e d F i e l d I d = " 0 0 0 0 0 0 0 0 - 0 0 0 0 - 0 0 0 0 - 0 0 0 0 - 0 0 0 0 0 0 0 0 0 0 0 0 "   l i n k e d F i e l d I n d e x = " 0 "   i n d e x = " 0 "   f i e l d T y p e = " q u e s t i o n "   f o r m a t E v a l u a t o r T y p e = " f o r m a t S t r i n g "   c o i D o c u m e n t F i e l d = " M a t t e r N a m e "   h i d d e n = " f a l s e " > A S Z F   e s   s z e r z o d e s m i n t a k   f e l u l v i z s g a l a t a   -   H U < m a p p i n g s / > < / f i e l d >  
         < f i e l d   i d = " 9 a 9 2 6 9 a e - 1 d 5 b - 4 3 6 5 - 9 d a 1 - 6 3 7 c 5 f 3 3 0 a 8 f "   n a m e = " A u t h o r "   t y p e = " "   o r d e r = " 9 9 9 "   e n t i t y I d = " f a e 5 d f 1 7 - 8 f a 7 - 4 c 0 0 - a 0 9 5 - 7 e 7 3 6 8 6 c 5 c a e "   l i n k e d E n t i t y I d = " 0 0 0 0 0 0 0 0 - 0 0 0 0 - 0 0 0 0 - 0 0 0 0 - 0 0 0 0 0 0 0 0 0 0 0 0 "   l i n k e d F i e l d I d = " 0 0 0 0 0 0 0 0 - 0 0 0 0 - 0 0 0 0 - 0 0 0 0 - 0 0 0 0 0 0 0 0 0 0 0 0 "   l i n k e d F i e l d I n d e x = " 0 "   i n d e x = " 0 "   f i e l d T y p e = " q u e s t i o n "   f o r m a t E v a l u a t o r T y p e = " f o r m a t S t r i n g "   h i d d e n = " f a l s e " > A D K I < m a p p i n g s / > < / f i e l d >  
         < f i e l d   i d = " a 0 0 2 e 7 8 a - 8 e 1 8 - 4 3 7 5 - b e f 7 - 9 f 6 8 7 e 9 3 1 f 6 5 "   n a m e = " T i t l e "   t y p e = " "   o r d e r = " 9 9 9 "   e n t i t y I d = " f a e 5 d f 1 7 - 8 f a 7 - 4 c 0 0 - a 0 9 5 - 7 e 7 3 6 8 6 c 5 c a e "   l i n k e d E n t i t y I d = " 0 0 0 0 0 0 0 0 - 0 0 0 0 - 0 0 0 0 - 0 0 0 0 - 0 0 0 0 0 0 0 0 0 0 0 0 "   l i n k e d F i e l d I d = " 0 0 0 0 0 0 0 0 - 0 0 0 0 - 0 0 0 0 - 0 0 0 0 - 0 0 0 0 0 0 0 0 0 0 0 0 "   l i n k e d F i e l d I n d e x = " 0 "   i n d e x = " 0 "   f i e l d T y p e = " q u e s t i o n "   f o r m a t E v a l u a t o r T y p e = " f o r m a t S t r i n g "   h i d d e n = " f a l s e " > H i t e l k a r t y a   A S Z F _ k i t i s z t i t o t t   M a s t e r   C o p y _ d e c   1 1 _ v a l t o z a s k o v e t o s _ 4 .   k o r < m a p p i n g s / > < / f i e l d >  
         < f i e l d   i d = " 6 4 f f 0 0 3 6 - a 6 a f - 4 b 1 1 - a 4 e a - 4 0 2 a 2 f 2 7 3 e 2 1 "   n a m e = " D o c T y p e "   t y p e = " "   o r d e r = " 9 9 9 "   e n t i t y I d = " f a e 5 d f 1 7 - 8 f a 7 - 4 c 0 0 - a 0 9 5 - 7 e 7 3 6 8 6 c 5 c a e "   l i n k e d E n t i t y I d = " 0 0 0 0 0 0 0 0 - 0 0 0 0 - 0 0 0 0 - 0 0 0 0 - 0 0 0 0 0 0 0 0 0 0 0 0 "   l i n k e d F i e l d I d = " 0 0 0 0 0 0 0 0 - 0 0 0 0 - 0 0 0 0 - 0 0 0 0 - 0 0 0 0 0 0 0 0 0 0 0 0 "   l i n k e d F i e l d I n d e x = " 0 "   i n d e x = " 0 "   f i e l d T y p e = " q u e s t i o n "   f o r m a t E v a l u a t o r T y p e = " f o r m a t S t r i n g "   h i d d e n = " f a l s e " > A G R < m a p p i n g s / > < / f i e l d >  
         < f i e l d   i d = " 7 a b e a 0 f 8 - 4 6 b 7 - 4 9 6 8 - b b 1 2 - 0 4 a 8 9 9 f 0 d 7 7 8 "   n a m e = " D o c S u b T y p e "   t y p e = " "   o r d e r = " 9 9 9 "   e n t i t y I d = " f a e 5 d f 1 7 - 8 f a 7 - 4 c 0 0 - a 0 9 5 - 7 e 7 3 6 8 6 c 5 c a e "   l i n k e d E n t i t y I d = " 0 0 0 0 0 0 0 0 - 0 0 0 0 - 0 0 0 0 - 0 0 0 0 - 0 0 0 0 0 0 0 0 0 0 0 0 "   l i n k e d F i e l d I d = " 0 0 0 0 0 0 0 0 - 0 0 0 0 - 0 0 0 0 - 0 0 0 0 - 0 0 0 0 0 0 0 0 0 0 0 0 "   l i n k e d F i e l d I n d e x = " 0 "   i n d e x = " 0 "   f i e l d T y p e = " q u e s t i o n "   f o r m a t E v a l u a t o r T y p e = " f o r m a t S t r i n g "   h i d d e n = " f a l s e " >  
             < m a p p i n g s / >  
         < / f i e l d >  
         < f i e l d   i d = " 0 1 a 5 9 1 9 e - 9 f 8 0 - 4 7 f 4 - 9 3 c 4 - a 9 7 8 7 8 0 8 8 c 9 c "   n a m e = " S e r v e r "   t y p e = " "   o r d e r = " 9 9 9 "   e n t i t y I d = " f a e 5 d f 1 7 - 8 f a 7 - 4 c 0 0 - a 0 9 5 - 7 e 7 3 6 8 6 c 5 c a e "   l i n k e d E n t i t y I d = " 0 0 0 0 0 0 0 0 - 0 0 0 0 - 0 0 0 0 - 0 0 0 0 - 0 0 0 0 0 0 0 0 0 0 0 0 "   l i n k e d F i e l d I d = " 0 0 0 0 0 0 0 0 - 0 0 0 0 - 0 0 0 0 - 0 0 0 0 - 0 0 0 0 0 0 0 0 0 0 0 0 "   l i n k e d F i e l d I n d e x = " 0 "   i n d e x = " 0 "   f i e l d T y p e = " q u e s t i o n "   f o r m a t E v a l u a t o r T y p e = " f o r m a t S t r i n g "   h i d d e n = " f a l s e " > B U D A P E S T _ D M S < m a p p i n g s / > < / f i e l d >  
         < f i e l d   i d = " 2 f e f 3 f 1 9 - 2 3 2 d - 4 1 4 2 - b 5 2 5 - 1 1 d 8 a 7 6 a 6 e 9 b "   n a m e = " L i b r a r y "   t y p e = " "   o r d e r = " 9 9 9 "   e n t i t y I d = " f a e 5 d f 1 7 - 8 f a 7 - 4 c 0 0 - a 0 9 5 - 7 e 7 3 6 8 6 c 5 c a e "   l i n k e d E n t i t y I d = " 0 0 0 0 0 0 0 0 - 0 0 0 0 - 0 0 0 0 - 0 0 0 0 - 0 0 0 0 0 0 0 0 0 0 0 0 "   l i n k e d F i e l d I d = " 0 0 0 0 0 0 0 0 - 0 0 0 0 - 0 0 0 0 - 0 0 0 0 - 0 0 0 0 0 0 0 0 0 0 0 0 "   l i n k e d F i e l d I n d e x = " 0 "   i n d e x = " 0 "   f i e l d T y p e = " q u e s t i o n "   f o r m a t E v a l u a t o r T y p e = " f o r m a t S t r i n g "   h i d d e n = " f a l s e " > B u d a p e s t < m a p p i n g s / > < / f i e l d >  
         < f i e l d   i d = " 3 8 8 a 1 e 1 3 - 9 9 7 8 - 4 5 4 7 - 8 c 3 9 - 2 9 b 8 9 a 1 1 d 7 2 a "   n a m e = " W o r k s p a c e I d "   t y p e = " "   o r d e r = " 9 9 9 "   e n t i t y I d = " f a e 5 d f 1 7 - 8 f a 7 - 4 c 0 0 - a 0 9 5 - 7 e 7 3 6 8 6 c 5 c a e "   l i n k e d E n t i t y I d = " 0 0 0 0 0 0 0 0 - 0 0 0 0 - 0 0 0 0 - 0 0 0 0 - 0 0 0 0 0 0 0 0 0 0 0 0 "   l i n k e d F i e l d I d = " 0 0 0 0 0 0 0 0 - 0 0 0 0 - 0 0 0 0 - 0 0 0 0 - 0 0 0 0 0 0 0 0 0 0 0 0 "   l i n k e d F i e l d I n d e x = " 0 "   i n d e x = " 0 "   f i e l d T y p e = " q u e s t i o n "   f o r m a t E v a l u a t o r T y p e = " f o r m a t S t r i n g "   h i d d e n = " f a l s e " > 1 3 9 8 0 0 < m a p p i n g s / > < / f i e l d >  
         < f i e l d   i d = " d 8 d 8 a 1 b 7 - 2 9 f 2 - 4 1 8 4 - b 4 b b - 9 4 e 8 6 8 1 1 b 1 d c "   n a m e = " D o c F o l d e r I d "   t y p e = " "   o r d e r = " 9 9 9 "   e n t i t y I d = " f a e 5 d f 1 7 - 8 f a 7 - 4 c 0 0 - a 0 9 5 - 7 e 7 3 6 8 6 c 5 c a e "   l i n k e d E n t i t y I d = " 0 0 0 0 0 0 0 0 - 0 0 0 0 - 0 0 0 0 - 0 0 0 0 - 0 0 0 0 0 0 0 0 0 0 0 0 "   l i n k e d F i e l d I d = " 0 0 0 0 0 0 0 0 - 0 0 0 0 - 0 0 0 0 - 0 0 0 0 - 0 0 0 0 0 0 0 0 0 0 0 0 "   l i n k e d F i e l d I n d e x = " 0 "   i n d e x = " 0 "   f i e l d T y p e = " q u e s t i o n "   f o r m a t E v a l u a t o r T y p e = " f o r m a t S t r i n g "   h i d d e n = " f a l s e " > 1 4 2 7 7 8 < m a p p i n g s / > < / f i e l d >  
         < f i e l d   i d = " a 1 f 2 3 1 e a - a 0 0 f - 4 6 0 6 - 9 f a b - d 2 a c d 8 5 9 d 3 a d "   n a m e = " D o c N u m b e r "   t y p e = " "   o r d e r = " 9 9 9 "   e n t i t y I d = " f a e 5 d f 1 7 - 8 f a 7 - 4 c 0 0 - a 0 9 5 - 7 e 7 3 6 8 6 c 5 c a e "   l i n k e d E n t i t y I d = " 0 0 0 0 0 0 0 0 - 0 0 0 0 - 0 0 0 0 - 0 0 0 0 - 0 0 0 0 0 0 0 0 0 0 0 0 "   l i n k e d F i e l d I d = " 0 0 0 0 0 0 0 0 - 0 0 0 0 - 0 0 0 0 - 0 0 0 0 - 0 0 0 0 0 0 0 0 0 0 0 0 "   l i n k e d F i e l d I n d e x = " 0 "   i n d e x = " 0 "   f i e l d T y p e = " q u e s t i o n "   f o r m a t E v a l u a t o r T y p e = " f o r m a t S t r i n g "   h i d d e n = " f a l s e " > 1 3 1 4 4 2 5 < m a p p i n g s / > < / f i e l d >  
         < f i e l d   i d = " c 9 0 9 4 b 9 c - 5 2 f d - 4 4 0 3 - b b 8 3 - 9 b b 3 a b 5 3 6 8 a d "   n a m e = " D o c V e r s i o n "   t y p e = " "   o r d e r = " 9 9 9 "   e n t i t y I d = " f a e 5 d f 1 7 - 8 f a 7 - 4 c 0 0 - a 0 9 5 - 7 e 7 3 6 8 6 c 5 c a e "   l i n k e d E n t i t y I d = " 0 0 0 0 0 0 0 0 - 0 0 0 0 - 0 0 0 0 - 0 0 0 0 - 0 0 0 0 0 0 0 0 0 0 0 0 "   l i n k e d F i e l d I d = " 0 0 0 0 0 0 0 0 - 0 0 0 0 - 0 0 0 0 - 0 0 0 0 - 0 0 0 0 0 0 0 0 0 0 0 0 "   l i n k e d F i e l d I n d e x = " 0 "   i n d e x = " 0 "   f i e l d T y p e = " q u e s t i o n "   f o r m a t E v a l u a t o r T y p e = " f o r m a t S t r i n g "   h i d d e n = " f a l s e " > 1 2 < m a p p i n g s / > < / f i e l d >  
         < f i e l d   i d = " 7 2 9 0 4 a 4 7 - 5 7 8 0 - 4 5 9 c - b e 7 a - 4 4 8 f 9 a d 8 d 6 b 4 "   n a m e = " D o c I d F o r m a t "   t y p e = " "   o r d e r = " 9 9 9 "   e n t i t y I d = " f a e 5 d f 1 7 - 8 f a 7 - 4 c 0 0 - a 0 9 5 - 7 e 7 3 6 8 6 c 5 c a e "   l i n k e d E n t i t y I d = " f a e 5 d f 1 7 - 8 f a 7 - 4 c 0 0 - a 0 9 5 - 7 e 7 3 6 8 6 c 5 c a e "   l i n k e d F i e l d I d = " 0 0 0 0 0 0 0 0 - 0 0 0 0 - 0 0 0 0 - 0 0 0 0 - 0 0 0 0 0 0 0 0 0 0 0 0 "   l i n k e d F i e l d I n d e x = " 0 "   i n d e x = " 0 "   f i e l d T y p e = " q u e s t i o n "   f o r m a t = " { L i b r a r y : $ V A L $   -   } { D o c N u m b e r : $ V A L $ . } { D o c V e r s i o n } "   f o r m a t E v a l u a t o r T y p e = " f o r m a t S t r i n g "   h i d d e n = " f a l s e " >  
             < m a p p i n g s / >  
         < / f i e l d >  
         < f i e l d   i d = " 9 0 1 6 3 5 3 d - 0 a b 3 - 4 5 1 f - 9 8 2 8 - 3 f e e 9 6 c f 6 8 b a "   n a m e = " C o n n e c t e d "   t y p e = " S y s t e m . B o o l e a n ,   m s c o r l i b ,   V e r s i o n = 4 . 0 . 0 . 0 ,   C u l t u r e = n e u t r a l ,   P u b l i c K e y T o k e n = b 7 7 a 5 c 5 6 1 9 3 4 e 0 8 9 "   o r d e r = " 9 9 9 "   e n t i t y I d = " f a e 5 d f 1 7 - 8 f a 7 - 4 c 0 0 - a 0 9 5 - 7 e 7 3 6 8 6 c 5 c a e "   l i n k e d E n t i t y I d = " 0 0 0 0 0 0 0 0 - 0 0 0 0 - 0 0 0 0 - 0 0 0 0 - 0 0 0 0 0 0 0 0 0 0 0 0 "   l i n k e d F i e l d I d = " 0 0 0 0 0 0 0 0 - 0 0 0 0 - 0 0 0 0 - 0 0 0 0 - 0 0 0 0 0 0 0 0 0 0 0 0 "   l i n k e d F i e l d I n d e x = " 0 "   i n d e x = " 0 "   f i e l d T y p e = " q u e s t i o n "   f o r m a t E v a l u a t o r T y p e = " f o r m a t S t r i n g "   h i d d e n = " f a l s e " > F a l s e < m a p p i n g s / > < / f i e l d >  
         < f i e l d   i d = " 2 4 0 3 d 3 4 2 - 5 3 3 b - 4 5 e 7 - 8 4 b 2 - 6 2 d 6 8 1 2 9 0 4 8 5 "   n a m e = " C r e a t e   n e w   v e r s i o n "   t y p e = " S y s t e m . B o o l e a n ,   m s c o r l i b ,   V e r s i o n = 4 . 0 . 0 . 0 ,   C u l t u r e = n e u t r a l ,   P u b l i c K e y T o k e n = b 7 7 a 5 c 5 6 1 9 3 4 e 0 8 9 "   o r d e r = " 9 9 9 "   e n t i t y I d = " f a e 5 d f 1 7 - 8 f a 7 - 4 c 0 0 - a 0 9 5 - 7 e 7 3 6 8 6 c 5 c a e "   l i n k e d E n t i t y I d = " 0 0 0 0 0 0 0 0 - 0 0 0 0 - 0 0 0 0 - 0 0 0 0 - 0 0 0 0 0 0 0 0 0 0 0 0 "   l i n k e d F i e l d I d = " 0 0 0 0 0 0 0 0 - 0 0 0 0 - 0 0 0 0 - 0 0 0 0 - 0 0 0 0 0 0 0 0 0 0 0 0 "   l i n k e d F i e l d I n d e x = " 0 "   i n d e x = " 0 "   f i e l d T y p e = " q u e s t i o n "   f o r m a t E v a l u a t o r T y p e = " f o r m a t S t r i n g "   h i d d e n = " f a l s e " > F a l s e < m a p p i n g s / > < / f i e l d >  
     < / f i e l d s >  
     < p r i n t C o n f i g u r a t i o n   s u p p o r t C u s t o m P r i n t = " f a l s e "   s h o w P r i n t S e t t i n g s = " f a l s e "   s h o w P r i n t O p t i o n s = " f a l s e "   e n a b l e C o s t R e c o v e r y = " f a l s e " > 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E4E42-3111-45EB-B41A-F70F1FC82442}">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6BFA0D29-C04A-48E3-9B50-83E7C68D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18666</Words>
  <Characters>128799</Characters>
  <Application>Microsoft Office Word</Application>
  <DocSecurity>0</DocSecurity>
  <Lines>1073</Lines>
  <Paragraphs>294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Takarékszövetkezeti Bank Zrt.</Company>
  <LinksUpToDate>false</LinksUpToDate>
  <CharactersWithSpaces>147171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Papp Éva</dc:creator>
  <cp:lastModifiedBy>Kelemenné Molnár Éva Izabella Dr.</cp:lastModifiedBy>
  <cp:revision>5</cp:revision>
  <cp:lastPrinted>2018-04-10T17:22:00Z</cp:lastPrinted>
  <dcterms:created xsi:type="dcterms:W3CDTF">2019-02-28T09:54:00Z</dcterms:created>
  <dcterms:modified xsi:type="dcterms:W3CDTF">2019-02-28T10:20:00Z</dcterms:modified>
</cp:coreProperties>
</file>